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5A778E32" w:rsidR="00D7334F" w:rsidRDefault="00A7215D" w:rsidP="00A7215D">
            <w:pPr>
              <w:jc w:val="center"/>
              <w:rPr>
                <w:sz w:val="24"/>
                <w:szCs w:val="24"/>
              </w:rPr>
            </w:pPr>
            <w:r w:rsidRPr="00A7215D">
              <w:rPr>
                <w:bCs/>
                <w:color w:val="244061"/>
                <w:sz w:val="24"/>
                <w:szCs w:val="24"/>
              </w:rPr>
              <w:t>«</w:t>
            </w:r>
            <w:r w:rsidR="00F474CB" w:rsidRPr="00F474CB">
              <w:rPr>
                <w:bCs/>
                <w:color w:val="244061"/>
                <w:sz w:val="24"/>
                <w:szCs w:val="24"/>
              </w:rPr>
              <w:t>Практика перекладу науково-технічного дискурсу</w:t>
            </w:r>
            <w:r w:rsidRPr="00A7215D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CD6D6C6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1AE5DF2B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1F6616C5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6D64726C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14:paraId="60DF1048" w14:textId="77777777" w:rsidR="005E4773" w:rsidRDefault="005E4773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0F74F10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Семантико-стилістичні проблеми перекладу текстів</w:t>
            </w:r>
          </w:p>
          <w:p w14:paraId="1450166E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Інтертекстуальність та інтенції під час перекладу</w:t>
            </w:r>
          </w:p>
          <w:p w14:paraId="5F792ED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Теорія семіотики та проблеми перекладу</w:t>
            </w:r>
          </w:p>
          <w:p w14:paraId="1E0F5849" w14:textId="470790E7" w:rsidR="00533ABE" w:rsidRPr="00A7215D" w:rsidRDefault="00A7215D" w:rsidP="00A7215D">
            <w:pPr>
              <w:jc w:val="both"/>
              <w:rPr>
                <w:lang w:val="ru-RU"/>
              </w:rPr>
            </w:pPr>
            <w:proofErr w:type="spellStart"/>
            <w:r w:rsidRPr="00A7215D">
              <w:rPr>
                <w:sz w:val="24"/>
                <w:szCs w:val="24"/>
                <w:lang w:val="ru-RU"/>
              </w:rPr>
              <w:t>Теорія</w:t>
            </w:r>
            <w:proofErr w:type="spellEnd"/>
            <w:r w:rsidRPr="00A7215D">
              <w:rPr>
                <w:sz w:val="24"/>
                <w:szCs w:val="24"/>
                <w:lang w:val="ru-RU"/>
              </w:rPr>
              <w:t xml:space="preserve"> прагматики і </w:t>
            </w:r>
            <w:proofErr w:type="spellStart"/>
            <w:r w:rsidRPr="00A7215D">
              <w:rPr>
                <w:sz w:val="24"/>
                <w:szCs w:val="24"/>
                <w:lang w:val="ru-RU"/>
              </w:rPr>
              <w:t>прагматичні</w:t>
            </w:r>
            <w:proofErr w:type="spellEnd"/>
            <w:r w:rsidRPr="00A721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15D">
              <w:rPr>
                <w:sz w:val="24"/>
                <w:szCs w:val="24"/>
                <w:lang w:val="ru-RU"/>
              </w:rPr>
              <w:t>аспекти</w:t>
            </w:r>
            <w:proofErr w:type="spellEnd"/>
            <w:r w:rsidRPr="00A7215D">
              <w:rPr>
                <w:sz w:val="24"/>
                <w:szCs w:val="24"/>
                <w:lang w:val="ru-RU"/>
              </w:rPr>
              <w:t xml:space="preserve"> перекладу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2F117CE9" w:rsidR="00D7334F" w:rsidRPr="005A798B" w:rsidRDefault="00A7215D" w:rsidP="005E4773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A7215D">
              <w:rPr>
                <w:rFonts w:cs="Times New Roman"/>
                <w:b w:val="0"/>
                <w:bCs/>
                <w:sz w:val="24"/>
                <w:szCs w:val="24"/>
              </w:rPr>
              <w:t xml:space="preserve">Метою дисципліни </w:t>
            </w:r>
            <w:r w:rsidR="00E54735" w:rsidRPr="00E54735">
              <w:rPr>
                <w:rFonts w:cs="Times New Roman"/>
                <w:b w:val="0"/>
                <w:bCs/>
                <w:sz w:val="24"/>
                <w:szCs w:val="24"/>
              </w:rPr>
              <w:t>«Практика перекладу науково-технічного дискурсу»</w:t>
            </w:r>
            <w:r w:rsidR="00E54735"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Pr="00A7215D">
              <w:rPr>
                <w:rFonts w:cs="Times New Roman"/>
                <w:b w:val="0"/>
                <w:bCs/>
                <w:sz w:val="24"/>
                <w:szCs w:val="24"/>
              </w:rPr>
              <w:t xml:space="preserve">є формування уявлень про граматичні норми, що діють в англійській та українській мовах, про структуру порівнюваних мов, системних мовних одиниць, їх функціонування та взаємодію при перекладі.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Тобто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дисципліни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досягнення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компетентностей,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які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основані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зазначених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освітньо-професійній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>програмі</w:t>
            </w:r>
            <w:proofErr w:type="spellEnd"/>
            <w:r w:rsidRPr="00A7215D">
              <w:rPr>
                <w:rFonts w:cs="Times New Roman"/>
                <w:b w:val="0"/>
                <w:bCs/>
                <w:sz w:val="24"/>
                <w:szCs w:val="24"/>
                <w:lang w:val="ru-RU"/>
              </w:rPr>
              <w:t xml:space="preserve"> (ОП).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Очікувані результати </w:t>
            </w:r>
            <w:r>
              <w:rPr>
                <w:b/>
                <w:color w:val="244061"/>
                <w:sz w:val="24"/>
                <w:szCs w:val="24"/>
              </w:rPr>
              <w:lastRenderedPageBreak/>
              <w:t>навчання</w:t>
            </w:r>
          </w:p>
        </w:tc>
        <w:tc>
          <w:tcPr>
            <w:tcW w:w="5954" w:type="dxa"/>
          </w:tcPr>
          <w:p w14:paraId="28314B45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lastRenderedPageBreak/>
              <w:t>ОРН 1</w:t>
            </w:r>
            <w:r w:rsidRPr="00A7215D">
              <w:rPr>
                <w:sz w:val="24"/>
                <w:szCs w:val="24"/>
              </w:rPr>
              <w:tab/>
              <w:t xml:space="preserve">Знати й розуміти основні поняття, теорії та </w:t>
            </w:r>
            <w:r w:rsidRPr="00A7215D">
              <w:rPr>
                <w:sz w:val="24"/>
                <w:szCs w:val="24"/>
              </w:rPr>
              <w:lastRenderedPageBreak/>
              <w:t xml:space="preserve">концепції обраної філологічної спеціалізації: мовознавства, літературознавства, перекладознавства, прикладної лінгвістики; уміти застосовувати їх у професійній діяльності філолога та перекладача </w:t>
            </w:r>
          </w:p>
          <w:p w14:paraId="06216F3C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2</w:t>
            </w:r>
            <w:r w:rsidRPr="00A7215D">
              <w:rPr>
                <w:sz w:val="24"/>
                <w:szCs w:val="24"/>
              </w:rPr>
              <w:tab/>
              <w:t>Знати й розуміти системи англійської та української мов, загальні властивості літератури як мистецтва слова, історію мови і літератури, що вивчаються, і вміти застосовувати ці знання у професійній діяльності філолога та перекладача</w:t>
            </w:r>
          </w:p>
          <w:p w14:paraId="4BB50A1E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3</w:t>
            </w:r>
            <w:r w:rsidRPr="00A7215D">
              <w:rPr>
                <w:sz w:val="24"/>
                <w:szCs w:val="24"/>
              </w:rPr>
              <w:tab/>
              <w:t>Розуміти фундаментальні питання філології та методи їх розв’язання із застосуванням доцільних загальнонаукових та спеціальних традиційних й інноваційних методів та підходів</w:t>
            </w:r>
          </w:p>
          <w:p w14:paraId="7B51F903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4</w:t>
            </w:r>
            <w:r w:rsidRPr="00A7215D">
              <w:rPr>
                <w:sz w:val="24"/>
                <w:szCs w:val="24"/>
              </w:rPr>
              <w:tab/>
              <w:t>Ефективно організовувати процес свого навчання й самоосвіти</w:t>
            </w:r>
          </w:p>
          <w:p w14:paraId="12CAD94F" w14:textId="77777777" w:rsidR="00A7215D" w:rsidRPr="00A7215D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5</w:t>
            </w:r>
            <w:r w:rsidRPr="00A7215D">
              <w:rPr>
                <w:sz w:val="24"/>
                <w:szCs w:val="24"/>
              </w:rPr>
              <w:tab/>
              <w:t>Здійснювати лінгвістичний, літературознавчий та спеціальний філологічний аналіз україно- та англомовних текстів різних стилів і жанрів</w:t>
            </w:r>
          </w:p>
          <w:p w14:paraId="2A3774A5" w14:textId="0AFF70DD" w:rsidR="00D7334F" w:rsidRPr="005A798B" w:rsidRDefault="00A7215D" w:rsidP="00A7215D">
            <w:pPr>
              <w:jc w:val="both"/>
              <w:rPr>
                <w:sz w:val="24"/>
                <w:szCs w:val="24"/>
              </w:rPr>
            </w:pPr>
            <w:r w:rsidRPr="00A7215D">
              <w:rPr>
                <w:sz w:val="24"/>
                <w:szCs w:val="24"/>
              </w:rPr>
              <w:t>ОРН 6</w:t>
            </w:r>
            <w:r w:rsidRPr="00A7215D">
              <w:rPr>
                <w:sz w:val="24"/>
                <w:szCs w:val="24"/>
              </w:rPr>
              <w:tab/>
              <w:t>Аналізувати лексичний та термінологічний склад англійської та української мов, визначати їхню взаємодію та характеризувати мовні явища і процеси, що їх зумовлюють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8200D6" w:rsidRPr="00F474CB" w:rsidRDefault="008927D3" w:rsidP="00F474CB">
            <w:pPr>
              <w:pStyle w:val="4"/>
            </w:pPr>
            <w:r w:rsidRPr="00F474CB">
              <w:t>Лекції</w:t>
            </w:r>
          </w:p>
          <w:p w14:paraId="57B59F6F" w14:textId="4D7663B3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F474CB">
              <w:rPr>
                <w:sz w:val="24"/>
                <w:szCs w:val="24"/>
              </w:rPr>
              <w:t>Особливості побудови автентичних текстів різного типу офіційного та неофіційного характеру.</w:t>
            </w:r>
          </w:p>
          <w:p w14:paraId="6DB23A11" w14:textId="617AAB43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F474CB">
              <w:rPr>
                <w:sz w:val="24"/>
                <w:szCs w:val="24"/>
              </w:rPr>
              <w:t>Текст і контекст при перекладі. Контекстуальна співвіднесеність та технічний переклад. Еквівалентність та адекватність при перекладі.</w:t>
            </w:r>
          </w:p>
          <w:p w14:paraId="696A88B9" w14:textId="7A95BC1F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474CB">
              <w:rPr>
                <w:sz w:val="24"/>
                <w:szCs w:val="24"/>
              </w:rPr>
              <w:t>Поняття узуальності та регістра мови. Деякі аспекти перекладу технічних термінів: синонімія та омонімія.</w:t>
            </w:r>
          </w:p>
          <w:p w14:paraId="370C0670" w14:textId="2599F14C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474CB">
              <w:rPr>
                <w:sz w:val="24"/>
                <w:szCs w:val="24"/>
              </w:rPr>
              <w:t>Особливості побудови автентичних текстів наукового стилю: Лінгвостилістичний аналіз тексту «Техніка та моральні проблеми».</w:t>
            </w:r>
          </w:p>
          <w:p w14:paraId="635FB95F" w14:textId="433FDCAB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F474CB">
              <w:rPr>
                <w:sz w:val="24"/>
                <w:szCs w:val="24"/>
              </w:rPr>
              <w:t>Лінгвостилістичний аналіз тексту «Наукове мислення».</w:t>
            </w:r>
          </w:p>
          <w:p w14:paraId="5AB669BC" w14:textId="2D8FB053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Pr="00F474CB">
              <w:rPr>
                <w:sz w:val="24"/>
                <w:szCs w:val="24"/>
              </w:rPr>
              <w:t>Лінгвостилістичний аналіз текстів науково-технічного дискурсу</w:t>
            </w:r>
            <w:r w:rsidR="00304F97">
              <w:rPr>
                <w:sz w:val="24"/>
                <w:szCs w:val="24"/>
              </w:rPr>
              <w:t>.</w:t>
            </w:r>
          </w:p>
          <w:p w14:paraId="56AE7BAD" w14:textId="7BA1E146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F474CB">
              <w:rPr>
                <w:sz w:val="24"/>
                <w:szCs w:val="24"/>
              </w:rPr>
              <w:t xml:space="preserve">Реферування як вид перекладацької діяльності. Текст як об’єкт реферування. Основні вимоги до складання та оформлення. Основні етапи реферативного перекладу. </w:t>
            </w:r>
            <w:r>
              <w:rPr>
                <w:sz w:val="24"/>
                <w:szCs w:val="24"/>
              </w:rPr>
              <w:t>8. </w:t>
            </w:r>
            <w:r w:rsidRPr="00F474CB">
              <w:rPr>
                <w:sz w:val="24"/>
                <w:szCs w:val="24"/>
              </w:rPr>
              <w:t>Стандартні речові звороти для реферування, особливості мови та стилю.</w:t>
            </w:r>
          </w:p>
          <w:p w14:paraId="5E23F5F8" w14:textId="235E0B64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F474CB">
              <w:rPr>
                <w:sz w:val="24"/>
                <w:szCs w:val="24"/>
              </w:rPr>
              <w:t>Анотування як вид перекладацької діяльності. Методи</w:t>
            </w:r>
            <w:r>
              <w:rPr>
                <w:sz w:val="24"/>
                <w:szCs w:val="24"/>
              </w:rPr>
              <w:t xml:space="preserve"> </w:t>
            </w:r>
            <w:r w:rsidRPr="00F474CB">
              <w:rPr>
                <w:sz w:val="24"/>
                <w:szCs w:val="24"/>
              </w:rPr>
              <w:t>викладення інформації при анотуванні. Види анотацій.</w:t>
            </w:r>
          </w:p>
          <w:p w14:paraId="24A022E8" w14:textId="5F15C805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Pr="00F474CB">
              <w:rPr>
                <w:sz w:val="24"/>
                <w:szCs w:val="24"/>
              </w:rPr>
              <w:t>Структура анотацій. Мовні стандарти для складання анотацій.</w:t>
            </w:r>
          </w:p>
          <w:p w14:paraId="627353CA" w14:textId="759397D3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11. </w:t>
            </w:r>
            <w:r w:rsidRPr="00F474CB">
              <w:rPr>
                <w:sz w:val="24"/>
                <w:szCs w:val="24"/>
              </w:rPr>
              <w:t>Складання англійською мовою анотацій та рефератів до наукових статей, доповідей, матеріалів, досліджень</w:t>
            </w:r>
            <w:r>
              <w:rPr>
                <w:sz w:val="24"/>
                <w:szCs w:val="24"/>
              </w:rPr>
              <w:t>:</w:t>
            </w:r>
          </w:p>
          <w:p w14:paraId="7D625D5F" w14:textId="77777777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 w:rsidRPr="00F474CB">
              <w:rPr>
                <w:sz w:val="24"/>
                <w:szCs w:val="24"/>
              </w:rPr>
              <w:t>Аналіз творів різних дискурсивних типів.</w:t>
            </w:r>
          </w:p>
          <w:p w14:paraId="41A5026B" w14:textId="77777777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 w:rsidRPr="00F474CB">
              <w:rPr>
                <w:sz w:val="24"/>
                <w:szCs w:val="24"/>
              </w:rPr>
              <w:t>Написання наукових статей.</w:t>
            </w:r>
          </w:p>
          <w:p w14:paraId="725A94EA" w14:textId="77777777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 w:rsidRPr="00F474CB">
              <w:rPr>
                <w:sz w:val="24"/>
                <w:szCs w:val="24"/>
              </w:rPr>
              <w:lastRenderedPageBreak/>
              <w:t>Написання есе, творів.</w:t>
            </w:r>
          </w:p>
          <w:p w14:paraId="31DAF14B" w14:textId="57567F02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F474CB">
              <w:rPr>
                <w:sz w:val="24"/>
                <w:szCs w:val="24"/>
              </w:rPr>
              <w:t>Етапи написання творів: визначення цілі написання твору, визначення цільової аудиторії, вибір предмету/ теми твору,</w:t>
            </w:r>
            <w:r>
              <w:rPr>
                <w:sz w:val="24"/>
                <w:szCs w:val="24"/>
              </w:rPr>
              <w:t xml:space="preserve"> </w:t>
            </w:r>
            <w:r w:rsidRPr="00F474CB">
              <w:rPr>
                <w:sz w:val="24"/>
                <w:szCs w:val="24"/>
              </w:rPr>
              <w:t xml:space="preserve">збір та організація інформації </w:t>
            </w:r>
            <w:r>
              <w:rPr>
                <w:sz w:val="24"/>
                <w:szCs w:val="24"/>
              </w:rPr>
              <w:t>та ін.</w:t>
            </w:r>
          </w:p>
          <w:p w14:paraId="3767A5CF" w14:textId="5F8A0533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F474CB">
              <w:rPr>
                <w:sz w:val="24"/>
                <w:szCs w:val="24"/>
              </w:rPr>
              <w:t xml:space="preserve">Опанування дискурсивним типом написання творів: розповіді, опису, переконання, пояснення </w:t>
            </w:r>
            <w:r>
              <w:rPr>
                <w:sz w:val="24"/>
                <w:szCs w:val="24"/>
              </w:rPr>
              <w:t>та ін.</w:t>
            </w:r>
          </w:p>
          <w:p w14:paraId="1E50CEB1" w14:textId="04EEC70A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F474CB">
              <w:rPr>
                <w:sz w:val="24"/>
                <w:szCs w:val="24"/>
              </w:rPr>
              <w:t>Написання есе. Структура та розвиток параграфу/ абзацу тексту:</w:t>
            </w:r>
          </w:p>
          <w:p w14:paraId="1D1623A3" w14:textId="77777777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 w:rsidRPr="00F474CB">
              <w:rPr>
                <w:sz w:val="24"/>
                <w:szCs w:val="24"/>
              </w:rPr>
              <w:t>– основна ідея;</w:t>
            </w:r>
          </w:p>
          <w:p w14:paraId="7561D4B1" w14:textId="77777777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 w:rsidRPr="00F474CB">
              <w:rPr>
                <w:sz w:val="24"/>
                <w:szCs w:val="24"/>
              </w:rPr>
              <w:t>– ключові речення;</w:t>
            </w:r>
          </w:p>
          <w:p w14:paraId="45297825" w14:textId="77777777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 w:rsidRPr="00F474CB">
              <w:rPr>
                <w:sz w:val="24"/>
                <w:szCs w:val="24"/>
              </w:rPr>
              <w:t>– розгортання ключового речення;</w:t>
            </w:r>
          </w:p>
          <w:p w14:paraId="62F3085E" w14:textId="77777777" w:rsidR="00F474CB" w:rsidRPr="00F474CB" w:rsidRDefault="00F474CB" w:rsidP="00F474CB">
            <w:pPr>
              <w:jc w:val="both"/>
              <w:rPr>
                <w:sz w:val="24"/>
                <w:szCs w:val="24"/>
              </w:rPr>
            </w:pPr>
            <w:r w:rsidRPr="00F474CB">
              <w:rPr>
                <w:sz w:val="24"/>
                <w:szCs w:val="24"/>
              </w:rPr>
              <w:t>– заключне речення;</w:t>
            </w:r>
          </w:p>
          <w:p w14:paraId="40A9EBF7" w14:textId="2542CC05" w:rsidR="008927D3" w:rsidRPr="00F474CB" w:rsidRDefault="00F474CB" w:rsidP="00F474CB">
            <w:pPr>
              <w:jc w:val="both"/>
              <w:rPr>
                <w:sz w:val="24"/>
                <w:szCs w:val="24"/>
              </w:rPr>
            </w:pPr>
            <w:r w:rsidRPr="00F474CB">
              <w:rPr>
                <w:sz w:val="24"/>
                <w:szCs w:val="24"/>
              </w:rPr>
              <w:t>– когерентність тексту.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6A36A131" w14:textId="77777777" w:rsidR="003F6AF9" w:rsidRDefault="003F6AF9" w:rsidP="003F6AF9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</w:t>
            </w:r>
            <w:r>
              <w:rPr>
                <w:rFonts w:cs="Times New Roman"/>
                <w:sz w:val="24"/>
                <w:szCs w:val="24"/>
              </w:rPr>
              <w:t xml:space="preserve"> у сьомому семестрі </w:t>
            </w:r>
            <w:r w:rsidRPr="004E6D75">
              <w:rPr>
                <w:rFonts w:cs="Times New Roman"/>
                <w:sz w:val="24"/>
                <w:szCs w:val="24"/>
              </w:rPr>
              <w:t xml:space="preserve">формується за 100-бальною шкалою як сума оцінок поточних </w:t>
            </w:r>
            <w:r w:rsidRPr="00436CBD">
              <w:rPr>
                <w:rFonts w:cs="Times New Roman"/>
                <w:sz w:val="24"/>
                <w:szCs w:val="24"/>
              </w:rPr>
              <w:t>(ПК1 та ПК2)</w:t>
            </w:r>
            <w:r>
              <w:rPr>
                <w:rFonts w:cs="Times New Roman"/>
                <w:sz w:val="24"/>
                <w:szCs w:val="24"/>
              </w:rPr>
              <w:t xml:space="preserve"> та модульних (МК1 та МК2) </w:t>
            </w:r>
            <w:r w:rsidRPr="00436CBD">
              <w:rPr>
                <w:rFonts w:cs="Times New Roman"/>
                <w:sz w:val="24"/>
                <w:szCs w:val="24"/>
              </w:rPr>
              <w:t xml:space="preserve">контролів. Максимальні оцінки поточних та модульних контролів становлять: ПК1 –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36CBD">
              <w:rPr>
                <w:rFonts w:cs="Times New Roman"/>
                <w:sz w:val="24"/>
                <w:szCs w:val="24"/>
              </w:rPr>
              <w:t xml:space="preserve">0 балів, </w:t>
            </w:r>
            <w:r>
              <w:rPr>
                <w:rFonts w:cs="Times New Roman"/>
                <w:sz w:val="24"/>
                <w:szCs w:val="24"/>
              </w:rPr>
              <w:t xml:space="preserve">МК1 – 25 балів; </w:t>
            </w:r>
            <w:r w:rsidRPr="00436CBD">
              <w:rPr>
                <w:rFonts w:cs="Times New Roman"/>
                <w:sz w:val="24"/>
                <w:szCs w:val="24"/>
              </w:rPr>
              <w:t xml:space="preserve">ПК2 – </w:t>
            </w:r>
            <w:r>
              <w:rPr>
                <w:rFonts w:cs="Times New Roman"/>
                <w:sz w:val="24"/>
                <w:szCs w:val="24"/>
              </w:rPr>
              <w:t>25</w:t>
            </w:r>
            <w:r w:rsidRPr="00436CBD">
              <w:rPr>
                <w:rFonts w:cs="Times New Roman"/>
                <w:sz w:val="24"/>
                <w:szCs w:val="24"/>
              </w:rPr>
              <w:t xml:space="preserve"> б</w:t>
            </w:r>
            <w:r>
              <w:rPr>
                <w:rFonts w:cs="Times New Roman"/>
                <w:sz w:val="24"/>
                <w:szCs w:val="24"/>
              </w:rPr>
              <w:t xml:space="preserve">алів, МК2 – 30 балів. </w:t>
            </w:r>
            <w:r w:rsidRPr="004E6D75">
              <w:rPr>
                <w:rFonts w:cs="Times New Roman"/>
                <w:sz w:val="24"/>
                <w:szCs w:val="24"/>
              </w:rPr>
              <w:t>Студент не допускається до екзамену, якщо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 xml:space="preserve">не отримав мінімальні бали за </w:t>
            </w:r>
            <w:r>
              <w:rPr>
                <w:rFonts w:cs="Times New Roman"/>
                <w:sz w:val="24"/>
                <w:szCs w:val="24"/>
              </w:rPr>
              <w:t>ПК1 і ПК2</w:t>
            </w:r>
            <w:r w:rsidRPr="004E6D75">
              <w:rPr>
                <w:rFonts w:cs="Times New Roman"/>
                <w:sz w:val="24"/>
                <w:szCs w:val="24"/>
              </w:rPr>
              <w:t>. Для отримання загальної позитивної оцінки з дисципліни оцінка має бути не менше ніж 60 балів.</w:t>
            </w:r>
          </w:p>
          <w:p w14:paraId="4CD2C9FD" w14:textId="77777777" w:rsidR="003F6AF9" w:rsidRDefault="003F6AF9" w:rsidP="003F6AF9">
            <w:pPr>
              <w:rPr>
                <w:lang w:eastAsia="en-US"/>
              </w:rPr>
            </w:pPr>
          </w:p>
          <w:p w14:paraId="5817A7C8" w14:textId="4D9BCC0C" w:rsidR="00B02574" w:rsidRPr="00B02574" w:rsidRDefault="003F6AF9" w:rsidP="003F6AF9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F02AF">
              <w:rPr>
                <w:rFonts w:cs="Times New Roman"/>
                <w:sz w:val="24"/>
                <w:szCs w:val="24"/>
              </w:rPr>
              <w:t xml:space="preserve">Семестрова оцінка студента у </w:t>
            </w:r>
            <w:r>
              <w:rPr>
                <w:rFonts w:cs="Times New Roman"/>
                <w:sz w:val="24"/>
                <w:szCs w:val="24"/>
              </w:rPr>
              <w:t>сьомому</w:t>
            </w:r>
            <w:r w:rsidRPr="00CF02AF">
              <w:rPr>
                <w:rFonts w:cs="Times New Roman"/>
                <w:sz w:val="24"/>
                <w:szCs w:val="24"/>
              </w:rPr>
              <w:t xml:space="preserve"> семестрі формується за 100-бальною шкалою як сума оцінок поточних контролів (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1 та 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>2)</w:t>
            </w:r>
            <w:r>
              <w:rPr>
                <w:rFonts w:cs="Times New Roman"/>
                <w:sz w:val="24"/>
                <w:szCs w:val="24"/>
              </w:rPr>
              <w:t xml:space="preserve"> і екзамену</w:t>
            </w:r>
            <w:r w:rsidRPr="00CF02AF">
              <w:rPr>
                <w:rFonts w:cs="Times New Roman"/>
                <w:sz w:val="24"/>
                <w:szCs w:val="24"/>
              </w:rPr>
              <w:t xml:space="preserve">. Максимальні оцінки становлять: 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1 –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F02AF">
              <w:rPr>
                <w:rFonts w:cs="Times New Roman"/>
                <w:sz w:val="24"/>
                <w:szCs w:val="24"/>
              </w:rPr>
              <w:t xml:space="preserve"> балів, </w:t>
            </w:r>
            <w:r>
              <w:rPr>
                <w:rFonts w:cs="Times New Roman"/>
                <w:sz w:val="24"/>
                <w:szCs w:val="24"/>
              </w:rPr>
              <w:t>КЗ</w:t>
            </w:r>
            <w:r w:rsidRPr="00CF02AF">
              <w:rPr>
                <w:rFonts w:cs="Times New Roman"/>
                <w:sz w:val="24"/>
                <w:szCs w:val="24"/>
              </w:rPr>
              <w:t xml:space="preserve">2 –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F02AF">
              <w:rPr>
                <w:rFonts w:cs="Times New Roman"/>
                <w:sz w:val="24"/>
                <w:szCs w:val="24"/>
              </w:rPr>
              <w:t xml:space="preserve"> балів</w:t>
            </w:r>
            <w:r>
              <w:rPr>
                <w:rFonts w:cs="Times New Roman"/>
                <w:sz w:val="24"/>
                <w:szCs w:val="24"/>
              </w:rPr>
              <w:t>, екзамен – 60 балів</w:t>
            </w:r>
            <w:r w:rsidRPr="00CF02A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F02AF">
              <w:rPr>
                <w:rFonts w:cs="Times New Roman"/>
                <w:sz w:val="24"/>
                <w:szCs w:val="24"/>
              </w:rPr>
              <w:t xml:space="preserve">Студент не допускається до екзамену, якщо не </w:t>
            </w:r>
            <w:r>
              <w:rPr>
                <w:rFonts w:cs="Times New Roman"/>
                <w:sz w:val="24"/>
                <w:szCs w:val="24"/>
              </w:rPr>
              <w:t>склав</w:t>
            </w:r>
            <w:r w:rsidRPr="00CF02AF">
              <w:rPr>
                <w:rFonts w:cs="Times New Roman"/>
                <w:sz w:val="24"/>
                <w:szCs w:val="24"/>
              </w:rPr>
              <w:t xml:space="preserve"> 100% </w:t>
            </w:r>
            <w:r>
              <w:rPr>
                <w:rFonts w:cs="Times New Roman"/>
                <w:sz w:val="24"/>
                <w:szCs w:val="24"/>
              </w:rPr>
              <w:t>КЗ1 і КЗ2</w:t>
            </w:r>
            <w:r w:rsidRPr="00CF02AF">
              <w:rPr>
                <w:rFonts w:cs="Times New Roman"/>
                <w:sz w:val="24"/>
                <w:szCs w:val="24"/>
              </w:rPr>
              <w:t xml:space="preserve">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</w:t>
            </w:r>
            <w:r>
              <w:rPr>
                <w:rFonts w:cs="Times New Roman"/>
                <w:sz w:val="24"/>
                <w:szCs w:val="24"/>
              </w:rPr>
              <w:t xml:space="preserve"> 50</w:t>
            </w:r>
            <w:r w:rsidRPr="00CF02AF">
              <w:rPr>
                <w:rFonts w:cs="Times New Roman"/>
                <w:sz w:val="24"/>
                <w:szCs w:val="24"/>
              </w:rPr>
              <w:t xml:space="preserve">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66C60EA0" w14:textId="77777777" w:rsidR="00A7215D" w:rsidRPr="00A7215D" w:rsidRDefault="00A7215D" w:rsidP="00A7215D">
            <w:pPr>
              <w:jc w:val="both"/>
              <w:rPr>
                <w:i/>
                <w:iCs/>
              </w:rPr>
            </w:pPr>
            <w:r w:rsidRPr="00A7215D">
              <w:rPr>
                <w:i/>
                <w:iCs/>
              </w:rPr>
              <w:t>Основна література</w:t>
            </w:r>
          </w:p>
          <w:p w14:paraId="572BFAAC" w14:textId="77777777" w:rsidR="00A7215D" w:rsidRDefault="00A7215D" w:rsidP="00A7215D">
            <w:pPr>
              <w:jc w:val="both"/>
            </w:pPr>
            <w:r>
              <w:t>1. Верба Л. Г. Порівняльна лексикологія англійської та української мов. Вінниця : Нова книга, 2008. 248 с.</w:t>
            </w:r>
          </w:p>
          <w:p w14:paraId="4D3C7D90" w14:textId="77777777" w:rsidR="00A7215D" w:rsidRDefault="00A7215D" w:rsidP="00A7215D">
            <w:pPr>
              <w:jc w:val="both"/>
            </w:pPr>
            <w:r>
              <w:t xml:space="preserve">2. </w:t>
            </w:r>
            <w:proofErr w:type="spellStart"/>
            <w:r>
              <w:t>Квеселевич</w:t>
            </w:r>
            <w:proofErr w:type="spellEnd"/>
            <w:r>
              <w:t xml:space="preserve"> Д.І., </w:t>
            </w:r>
            <w:proofErr w:type="spellStart"/>
            <w:r>
              <w:t>Сасіна</w:t>
            </w:r>
            <w:proofErr w:type="spellEnd"/>
            <w:r>
              <w:t xml:space="preserve"> В.П. Практикум з лексикології сучасної англійської мови : </w:t>
            </w:r>
            <w:proofErr w:type="spellStart"/>
            <w:r>
              <w:t>Навч</w:t>
            </w:r>
            <w:proofErr w:type="spellEnd"/>
            <w:r>
              <w:t>. Посібник. Вінниця : Нова книга, 2001. 117 с.</w:t>
            </w:r>
          </w:p>
          <w:p w14:paraId="24A9D86D" w14:textId="77777777" w:rsidR="00A7215D" w:rsidRDefault="00A7215D" w:rsidP="00A7215D">
            <w:pPr>
              <w:jc w:val="both"/>
            </w:pPr>
            <w:r>
              <w:t>3. Мостовий М. І. Лексикологія англійської мови : [</w:t>
            </w:r>
            <w:proofErr w:type="spellStart"/>
            <w:r>
              <w:t>підруч</w:t>
            </w:r>
            <w:proofErr w:type="spellEnd"/>
            <w:r>
              <w:t xml:space="preserve">. для ін-тів і фак. </w:t>
            </w:r>
            <w:proofErr w:type="spellStart"/>
            <w:r>
              <w:t>інозем</w:t>
            </w:r>
            <w:proofErr w:type="spellEnd"/>
            <w:r>
              <w:t>. мов]. Харків : Основа, 1993. 255 с.</w:t>
            </w:r>
          </w:p>
          <w:p w14:paraId="22E0A2A5" w14:textId="77777777" w:rsidR="00A7215D" w:rsidRDefault="00A7215D" w:rsidP="00A7215D">
            <w:pPr>
              <w:jc w:val="both"/>
            </w:pPr>
            <w:r>
              <w:t>4. Ніколенко А.Г. Лексикологія англійської мови – теорія і практика. Вінниця : Нова книга, 2007. 528 с.</w:t>
            </w:r>
          </w:p>
          <w:p w14:paraId="1ECC4DA3" w14:textId="77777777" w:rsidR="00A7215D" w:rsidRDefault="00A7215D" w:rsidP="00A7215D">
            <w:pPr>
              <w:jc w:val="both"/>
            </w:pPr>
            <w:r>
              <w:t xml:space="preserve">5. </w:t>
            </w:r>
            <w:proofErr w:type="spellStart"/>
            <w:r>
              <w:t>Карабан</w:t>
            </w:r>
            <w:proofErr w:type="spellEnd"/>
            <w:r>
              <w:t xml:space="preserve"> В.І. Переклад англійської наукової і технічної літератури. Вінниця: Нова книга, 2004. 575 с.</w:t>
            </w:r>
          </w:p>
          <w:p w14:paraId="1ECB3AD0" w14:textId="77777777" w:rsidR="00A7215D" w:rsidRDefault="00A7215D" w:rsidP="00A7215D">
            <w:pPr>
              <w:jc w:val="both"/>
            </w:pPr>
            <w:r>
              <w:t xml:space="preserve">6. </w:t>
            </w:r>
            <w:proofErr w:type="spellStart"/>
            <w:r>
              <w:t>Карабан</w:t>
            </w:r>
            <w:proofErr w:type="spellEnd"/>
            <w:r>
              <w:t xml:space="preserve"> В.І. Теорія і практика перекладу з української мови на англійську мову: навчальний посібник-довідник для студентів вищих навчальних закладів зі спеціальності «Переклад». Вінниця: Нова Книга, 2003. 608 с.</w:t>
            </w:r>
          </w:p>
          <w:p w14:paraId="759BF3CF" w14:textId="77777777" w:rsidR="00A7215D" w:rsidRDefault="00A7215D" w:rsidP="00A7215D">
            <w:pPr>
              <w:jc w:val="both"/>
            </w:pPr>
            <w:r>
              <w:t>7. Основи перекладу: граматичні та лексичні аспекти: навчальний посібник / за ред. В.К. Шпака. К.: Знання, 2005. 310 с.</w:t>
            </w:r>
          </w:p>
          <w:p w14:paraId="7AE53984" w14:textId="77777777" w:rsidR="00A7215D" w:rsidRDefault="00A7215D" w:rsidP="00A7215D">
            <w:pPr>
              <w:jc w:val="both"/>
            </w:pPr>
            <w:r>
              <w:t xml:space="preserve">8. Перекладацький аналіз спеціального тексту: Навчальний посібник / Т.І. Власова, В.М. Гаркуша. </w:t>
            </w:r>
            <w:proofErr w:type="spellStart"/>
            <w:r>
              <w:t>Дн-вськ</w:t>
            </w:r>
            <w:proofErr w:type="spellEnd"/>
            <w:r>
              <w:t>, 2014.160 с.</w:t>
            </w:r>
          </w:p>
          <w:p w14:paraId="46DC7DC1" w14:textId="77777777" w:rsidR="00A7215D" w:rsidRDefault="00A7215D" w:rsidP="00A7215D">
            <w:pPr>
              <w:jc w:val="both"/>
            </w:pPr>
            <w:r>
              <w:t xml:space="preserve">9. </w:t>
            </w:r>
            <w:proofErr w:type="spellStart"/>
            <w:r>
              <w:t>Корунець</w:t>
            </w:r>
            <w:proofErr w:type="spellEnd"/>
            <w:r>
              <w:t xml:space="preserve"> І. В. Теорія і практика перекладу (аспектний переклад): Підручник. Вінниця. «Нова книга», 2003. 448 с.</w:t>
            </w:r>
          </w:p>
          <w:p w14:paraId="13D1383F" w14:textId="77777777" w:rsidR="00A7215D" w:rsidRDefault="00A7215D" w:rsidP="00A7215D">
            <w:pPr>
              <w:jc w:val="both"/>
            </w:pPr>
            <w:r>
              <w:t xml:space="preserve">10. </w:t>
            </w:r>
            <w:proofErr w:type="spellStart"/>
            <w:r>
              <w:t>Мямлін</w:t>
            </w:r>
            <w:proofErr w:type="spellEnd"/>
            <w:r>
              <w:t xml:space="preserve"> С.В., Власова Т.І., Білан Н.І., </w:t>
            </w:r>
            <w:proofErr w:type="spellStart"/>
            <w:r>
              <w:t>Тюренкова</w:t>
            </w:r>
            <w:proofErr w:type="spellEnd"/>
            <w:r>
              <w:t xml:space="preserve"> В.Я. Переклад англомовної літератури в галузі залізничного транспорту: Навчальний посібник. Дніпропетровськ: Вид-во </w:t>
            </w:r>
            <w:proofErr w:type="spellStart"/>
            <w:r>
              <w:t>Дніпропетр</w:t>
            </w:r>
            <w:proofErr w:type="spellEnd"/>
            <w:r>
              <w:t xml:space="preserve">. </w:t>
            </w:r>
            <w:proofErr w:type="spellStart"/>
            <w:r>
              <w:t>нац</w:t>
            </w:r>
            <w:proofErr w:type="spellEnd"/>
            <w:r>
              <w:t xml:space="preserve">. ун-т </w:t>
            </w:r>
            <w:proofErr w:type="spellStart"/>
            <w:r>
              <w:t>залізн</w:t>
            </w:r>
            <w:proofErr w:type="spellEnd"/>
            <w:r>
              <w:t xml:space="preserve">. </w:t>
            </w:r>
            <w:proofErr w:type="spellStart"/>
            <w:r>
              <w:t>трансп</w:t>
            </w:r>
            <w:proofErr w:type="spellEnd"/>
            <w:r>
              <w:t>. ім. акад. В. Лазаряна, 2015. 159 с.</w:t>
            </w:r>
          </w:p>
          <w:p w14:paraId="5C678846" w14:textId="77777777" w:rsidR="00A7215D" w:rsidRPr="00A7215D" w:rsidRDefault="00A7215D" w:rsidP="00A7215D">
            <w:pPr>
              <w:jc w:val="both"/>
              <w:rPr>
                <w:i/>
                <w:iCs/>
              </w:rPr>
            </w:pPr>
            <w:r w:rsidRPr="00A7215D">
              <w:rPr>
                <w:i/>
                <w:iCs/>
              </w:rPr>
              <w:t>Додаткова</w:t>
            </w:r>
          </w:p>
          <w:p w14:paraId="0AE3D8E6" w14:textId="77777777" w:rsidR="00A7215D" w:rsidRDefault="00A7215D" w:rsidP="00A7215D">
            <w:pPr>
              <w:jc w:val="both"/>
            </w:pPr>
            <w:r>
              <w:t xml:space="preserve">1. </w:t>
            </w:r>
            <w:proofErr w:type="spellStart"/>
            <w:r>
              <w:t>Зацний</w:t>
            </w:r>
            <w:proofErr w:type="spellEnd"/>
            <w:r>
              <w:t xml:space="preserve"> Ю. А., Пахомова Т. О. Мова і суспільство: збагачення словникового складу сучасної англійської мови. Запоріжжя: Запорізький державний університет, 2001. 243 с.</w:t>
            </w:r>
          </w:p>
          <w:p w14:paraId="62049F82" w14:textId="77777777" w:rsidR="00A7215D" w:rsidRDefault="00A7215D" w:rsidP="00A7215D">
            <w:pPr>
              <w:jc w:val="both"/>
            </w:pPr>
            <w:r>
              <w:t>2. Єрмоленко С.Я. Нариси з української словесності: стилістика та культура мови. К.: Довіра, 1999. 431 с.</w:t>
            </w:r>
          </w:p>
          <w:p w14:paraId="666821A8" w14:textId="77777777" w:rsidR="00A7215D" w:rsidRDefault="00A7215D" w:rsidP="00A7215D">
            <w:pPr>
              <w:jc w:val="both"/>
            </w:pPr>
            <w:r>
              <w:t xml:space="preserve">3. Єфімов Л.П., </w:t>
            </w:r>
            <w:proofErr w:type="spellStart"/>
            <w:r>
              <w:t>Ясінецька</w:t>
            </w:r>
            <w:proofErr w:type="spellEnd"/>
            <w:r>
              <w:t xml:space="preserve"> О.А. Стилістика англійської мови і дискурсивний аналіз. Учбово-</w:t>
            </w:r>
            <w:proofErr w:type="spellStart"/>
            <w:r>
              <w:t>методичн</w:t>
            </w:r>
            <w:proofErr w:type="spellEnd"/>
            <w:r>
              <w:t>. посібник. Вінниця: НОВА КНИГА, 2004. 240с.</w:t>
            </w:r>
          </w:p>
          <w:p w14:paraId="43E0054B" w14:textId="77777777" w:rsidR="00A7215D" w:rsidRDefault="00A7215D" w:rsidP="00A7215D">
            <w:pPr>
              <w:jc w:val="both"/>
            </w:pPr>
            <w:r>
              <w:t xml:space="preserve">4. </w:t>
            </w:r>
            <w:proofErr w:type="spellStart"/>
            <w:r>
              <w:t>Корунець</w:t>
            </w:r>
            <w:proofErr w:type="spellEnd"/>
            <w:r>
              <w:t xml:space="preserve"> І. В. Порівняльна типологія англійської та української мов. </w:t>
            </w:r>
            <w:proofErr w:type="spellStart"/>
            <w:r>
              <w:t>Навч</w:t>
            </w:r>
            <w:proofErr w:type="spellEnd"/>
            <w:r>
              <w:t>. посібник. Вінниця: Нова книга, 2003. 458 с.</w:t>
            </w:r>
          </w:p>
          <w:p w14:paraId="0437F13B" w14:textId="77777777" w:rsidR="00A7215D" w:rsidRDefault="00A7215D" w:rsidP="00A7215D">
            <w:pPr>
              <w:jc w:val="both"/>
            </w:pPr>
            <w:r>
              <w:t xml:space="preserve">5. Кухаренко В.А. Інтерпретація тексту. </w:t>
            </w:r>
            <w:proofErr w:type="spellStart"/>
            <w:r>
              <w:t>Навч</w:t>
            </w:r>
            <w:proofErr w:type="spellEnd"/>
            <w:r>
              <w:t>. посібник. Вінниця: НОВА КНИГА, 2004. 272 с.</w:t>
            </w:r>
          </w:p>
          <w:p w14:paraId="712E15E2" w14:textId="77777777" w:rsidR="00A7215D" w:rsidRDefault="00A7215D" w:rsidP="00A7215D">
            <w:pPr>
              <w:jc w:val="both"/>
            </w:pPr>
            <w:r>
              <w:t xml:space="preserve">6. </w:t>
            </w:r>
            <w:proofErr w:type="spellStart"/>
            <w:r>
              <w:t>Левицкий</w:t>
            </w:r>
            <w:proofErr w:type="spellEnd"/>
            <w:r>
              <w:t xml:space="preserve"> В. В. </w:t>
            </w:r>
            <w:proofErr w:type="spellStart"/>
            <w:r>
              <w:t>Семасиология</w:t>
            </w:r>
            <w:proofErr w:type="spellEnd"/>
            <w:r>
              <w:t xml:space="preserve">. </w:t>
            </w:r>
            <w:proofErr w:type="spellStart"/>
            <w:r>
              <w:t>Винница</w:t>
            </w:r>
            <w:proofErr w:type="spellEnd"/>
            <w:r>
              <w:t xml:space="preserve"> : Нова книга, 2006. 512 с.</w:t>
            </w:r>
          </w:p>
          <w:p w14:paraId="100A7AD0" w14:textId="77777777" w:rsidR="00A7215D" w:rsidRDefault="00A7215D" w:rsidP="00A7215D">
            <w:pPr>
              <w:jc w:val="both"/>
            </w:pPr>
            <w:r>
              <w:t xml:space="preserve">7. </w:t>
            </w:r>
            <w:proofErr w:type="spellStart"/>
            <w:r>
              <w:t>Стишов</w:t>
            </w:r>
            <w:proofErr w:type="spellEnd"/>
            <w:r>
              <w:t xml:space="preserve"> О.А. Українська лексика кінця XX століття (на матеріалі мови засобів масової інформації). К.: </w:t>
            </w:r>
            <w:proofErr w:type="spellStart"/>
            <w:r>
              <w:t>Видавн</w:t>
            </w:r>
            <w:proofErr w:type="spellEnd"/>
            <w:r>
              <w:t>. центр КНЛУ, 2003. 388 c.</w:t>
            </w:r>
          </w:p>
          <w:p w14:paraId="7D162CD7" w14:textId="77777777" w:rsidR="00A7215D" w:rsidRDefault="00A7215D" w:rsidP="00A7215D">
            <w:pPr>
              <w:jc w:val="both"/>
            </w:pPr>
            <w:r>
              <w:t xml:space="preserve">8.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/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O’Sullivan</w:t>
            </w:r>
            <w:proofErr w:type="spellEnd"/>
            <w:r>
              <w:t xml:space="preserve"> T., </w:t>
            </w:r>
            <w:proofErr w:type="spellStart"/>
            <w:r>
              <w:t>Hartley</w:t>
            </w:r>
            <w:proofErr w:type="spellEnd"/>
            <w:r>
              <w:t xml:space="preserve"> J., </w:t>
            </w:r>
            <w:proofErr w:type="spellStart"/>
            <w:r>
              <w:t>Saunders</w:t>
            </w:r>
            <w:proofErr w:type="spellEnd"/>
            <w:r>
              <w:t xml:space="preserve"> D., </w:t>
            </w:r>
            <w:proofErr w:type="spellStart"/>
            <w:r>
              <w:t>Montgomery</w:t>
            </w:r>
            <w:proofErr w:type="spellEnd"/>
            <w:r>
              <w:t xml:space="preserve"> M., </w:t>
            </w:r>
            <w:proofErr w:type="spellStart"/>
            <w:r>
              <w:t>Fiske</w:t>
            </w:r>
            <w:proofErr w:type="spellEnd"/>
            <w:r>
              <w:t xml:space="preserve"> J. </w:t>
            </w:r>
            <w:proofErr w:type="spellStart"/>
            <w:r>
              <w:t>London</w:t>
            </w:r>
            <w:proofErr w:type="spellEnd"/>
            <w:r>
              <w:t xml:space="preserve"> : </w:t>
            </w:r>
            <w:proofErr w:type="spellStart"/>
            <w:r>
              <w:t>Routledge</w:t>
            </w:r>
            <w:proofErr w:type="spellEnd"/>
            <w:r>
              <w:t>, 1994. 368 p.</w:t>
            </w:r>
          </w:p>
          <w:p w14:paraId="56C3258C" w14:textId="77777777" w:rsidR="00A7215D" w:rsidRDefault="00A7215D" w:rsidP="00A7215D">
            <w:pPr>
              <w:jc w:val="both"/>
            </w:pPr>
            <w:r>
              <w:t xml:space="preserve">9. Селіванова О. О. Основи теорії мовної комунікації [підручник]. </w:t>
            </w:r>
            <w:r>
              <w:lastRenderedPageBreak/>
              <w:t>Черкаси: вид-во Чабаненко Ю. А., 2011. 350 с.</w:t>
            </w:r>
          </w:p>
          <w:p w14:paraId="17844600" w14:textId="77777777" w:rsidR="00A7215D" w:rsidRDefault="00A7215D" w:rsidP="00A7215D">
            <w:pPr>
              <w:jc w:val="both"/>
            </w:pPr>
            <w:r>
              <w:t>Інформаційні ресурси</w:t>
            </w:r>
          </w:p>
          <w:p w14:paraId="487E352F" w14:textId="77777777" w:rsidR="00A7215D" w:rsidRDefault="00A7215D" w:rsidP="00A7215D">
            <w:pPr>
              <w:jc w:val="both"/>
            </w:pPr>
            <w:r>
              <w:t>Бібліотека університету та її депозитарій (https://library.ust.edu.ua/uk/catalog?category=books-and-other).</w:t>
            </w:r>
          </w:p>
          <w:p w14:paraId="2CCB14FB" w14:textId="77777777" w:rsidR="00A7215D" w:rsidRDefault="00A7215D" w:rsidP="00A7215D">
            <w:pPr>
              <w:jc w:val="both"/>
            </w:pPr>
            <w:r>
              <w:t>1.</w:t>
            </w:r>
            <w:r>
              <w:tab/>
              <w:t>http://www.englishclub.com/writing/spelling_american-english.htm.</w:t>
            </w:r>
          </w:p>
          <w:p w14:paraId="05F0B0E9" w14:textId="77777777" w:rsidR="00A7215D" w:rsidRDefault="00A7215D" w:rsidP="00A7215D">
            <w:pPr>
              <w:jc w:val="both"/>
            </w:pPr>
            <w:r>
              <w:t>2.</w:t>
            </w:r>
            <w:r>
              <w:tab/>
              <w:t>http://poets.notredame.ac.jp</w:t>
            </w:r>
          </w:p>
          <w:p w14:paraId="7DBF984F" w14:textId="77777777" w:rsidR="00A7215D" w:rsidRDefault="00A7215D" w:rsidP="00A7215D">
            <w:pPr>
              <w:jc w:val="both"/>
            </w:pPr>
            <w:r>
              <w:t>3.</w:t>
            </w:r>
            <w:r>
              <w:tab/>
              <w:t>http://www.onelook.com</w:t>
            </w:r>
          </w:p>
          <w:p w14:paraId="3A42FB59" w14:textId="77777777" w:rsidR="00A7215D" w:rsidRDefault="00A7215D" w:rsidP="00A7215D">
            <w:pPr>
              <w:jc w:val="both"/>
            </w:pPr>
            <w:r>
              <w:t>4.</w:t>
            </w:r>
            <w:r>
              <w:tab/>
              <w:t>http://dictionary.cambridge.org</w:t>
            </w:r>
          </w:p>
          <w:p w14:paraId="36B1477F" w14:textId="77777777" w:rsidR="00A7215D" w:rsidRDefault="00A7215D" w:rsidP="00A7215D">
            <w:pPr>
              <w:jc w:val="both"/>
            </w:pPr>
            <w:r>
              <w:t>5.</w:t>
            </w:r>
            <w:r>
              <w:tab/>
              <w:t>http://www.oup.com</w:t>
            </w:r>
          </w:p>
          <w:p w14:paraId="4A109586" w14:textId="77777777" w:rsidR="00A7215D" w:rsidRDefault="00A7215D" w:rsidP="00A7215D">
            <w:pPr>
              <w:jc w:val="both"/>
            </w:pPr>
            <w:r>
              <w:t>6.</w:t>
            </w:r>
            <w:r>
              <w:tab/>
              <w:t>http://www.ldoceonline.com</w:t>
            </w:r>
          </w:p>
          <w:p w14:paraId="79450CF8" w14:textId="77777777" w:rsidR="00A7215D" w:rsidRDefault="00A7215D" w:rsidP="00A7215D">
            <w:pPr>
              <w:jc w:val="both"/>
            </w:pPr>
            <w:r>
              <w:t>7.</w:t>
            </w:r>
            <w:r>
              <w:tab/>
              <w:t>https://www.ted.com</w:t>
            </w:r>
          </w:p>
          <w:p w14:paraId="690F7762" w14:textId="77777777" w:rsidR="00A7215D" w:rsidRDefault="00A7215D" w:rsidP="00A7215D">
            <w:pPr>
              <w:jc w:val="both"/>
            </w:pPr>
            <w:r>
              <w:t>8.</w:t>
            </w:r>
            <w:r>
              <w:tab/>
              <w:t>http://howjsay.com</w:t>
            </w:r>
          </w:p>
          <w:p w14:paraId="6F0D43E5" w14:textId="1163DD05" w:rsidR="00B02574" w:rsidRPr="00A7215D" w:rsidRDefault="00A7215D" w:rsidP="00A7215D">
            <w:pPr>
              <w:jc w:val="both"/>
            </w:pPr>
            <w:r>
              <w:t>9.</w:t>
            </w:r>
            <w:r>
              <w:tab/>
              <w:t>http://bbc.com/news</w:t>
            </w:r>
          </w:p>
        </w:tc>
      </w:tr>
    </w:tbl>
    <w:p w14:paraId="75565482" w14:textId="77777777" w:rsidR="00D7334F" w:rsidRPr="00F474CB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D0AF" w14:textId="77777777" w:rsidR="004157E0" w:rsidRDefault="004157E0">
      <w:r>
        <w:separator/>
      </w:r>
    </w:p>
  </w:endnote>
  <w:endnote w:type="continuationSeparator" w:id="0">
    <w:p w14:paraId="0B2039FC" w14:textId="77777777" w:rsidR="004157E0" w:rsidRDefault="0041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875F4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875F4" w:rsidRDefault="00C875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875F4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875F4" w:rsidRDefault="00C875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ACA9" w14:textId="77777777" w:rsidR="004157E0" w:rsidRDefault="004157E0">
      <w:r>
        <w:separator/>
      </w:r>
    </w:p>
  </w:footnote>
  <w:footnote w:type="continuationSeparator" w:id="0">
    <w:p w14:paraId="106205DC" w14:textId="77777777" w:rsidR="004157E0" w:rsidRDefault="0041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4"/>
  </w:num>
  <w:num w:numId="2" w16cid:durableId="1150705726">
    <w:abstractNumId w:val="5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2"/>
  </w:num>
  <w:num w:numId="6" w16cid:durableId="158368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202FC2"/>
    <w:rsid w:val="00220DC0"/>
    <w:rsid w:val="00262DCD"/>
    <w:rsid w:val="00304F97"/>
    <w:rsid w:val="00343138"/>
    <w:rsid w:val="003D560A"/>
    <w:rsid w:val="003F6AF9"/>
    <w:rsid w:val="004157E0"/>
    <w:rsid w:val="00422977"/>
    <w:rsid w:val="00533ABE"/>
    <w:rsid w:val="0057740A"/>
    <w:rsid w:val="005A6663"/>
    <w:rsid w:val="005A798B"/>
    <w:rsid w:val="005E4773"/>
    <w:rsid w:val="00606312"/>
    <w:rsid w:val="006079B2"/>
    <w:rsid w:val="006C41BD"/>
    <w:rsid w:val="008200D6"/>
    <w:rsid w:val="008927D3"/>
    <w:rsid w:val="009C59F1"/>
    <w:rsid w:val="00A7215D"/>
    <w:rsid w:val="00A72F5B"/>
    <w:rsid w:val="00A860D4"/>
    <w:rsid w:val="00AB4410"/>
    <w:rsid w:val="00B02574"/>
    <w:rsid w:val="00B31B19"/>
    <w:rsid w:val="00C875F4"/>
    <w:rsid w:val="00CA1617"/>
    <w:rsid w:val="00D06913"/>
    <w:rsid w:val="00D13E18"/>
    <w:rsid w:val="00D7334F"/>
    <w:rsid w:val="00E54735"/>
    <w:rsid w:val="00F447B4"/>
    <w:rsid w:val="00F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Andrew Andrew</cp:lastModifiedBy>
  <cp:revision>15</cp:revision>
  <dcterms:created xsi:type="dcterms:W3CDTF">2023-01-03T12:39:00Z</dcterms:created>
  <dcterms:modified xsi:type="dcterms:W3CDTF">2023-12-14T18:44:00Z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6122b92dba8cda4520dcaf8e86c084310167a06d643454ae8bb0e91e0ab68011</vt:lpwstr>
  </property>
</Properties>
</file>