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F6" w:rsidRPr="004B294E" w:rsidRDefault="002E1879" w:rsidP="00752062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Білухін Дмитро Сергійович</w:t>
      </w:r>
    </w:p>
    <w:p w:rsidR="00224DE9" w:rsidRPr="00566D9C" w:rsidRDefault="002E1879" w:rsidP="00752062">
      <w:pPr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кандидат технічних наук</w:t>
      </w:r>
      <w:r w:rsidR="00D72BA3" w:rsidRPr="00566D9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доцент</w:t>
      </w:r>
    </w:p>
    <w:p w:rsidR="00B65FF6" w:rsidRPr="004B294E" w:rsidRDefault="00B65FF6" w:rsidP="00752062">
      <w:pPr>
        <w:ind w:firstLine="284"/>
        <w:jc w:val="both"/>
        <w:rPr>
          <w:sz w:val="28"/>
          <w:szCs w:val="28"/>
          <w:lang w:val="uk-UA"/>
        </w:rPr>
      </w:pPr>
    </w:p>
    <w:p w:rsidR="00B65FF6" w:rsidRPr="004B294E" w:rsidRDefault="00B65FF6" w:rsidP="009738A9">
      <w:pPr>
        <w:ind w:firstLine="284"/>
        <w:jc w:val="both"/>
        <w:rPr>
          <w:sz w:val="28"/>
          <w:szCs w:val="28"/>
          <w:lang w:val="uk-UA"/>
        </w:rPr>
      </w:pPr>
      <w:r w:rsidRPr="0005609B">
        <w:rPr>
          <w:b/>
          <w:sz w:val="28"/>
          <w:szCs w:val="28"/>
          <w:lang w:val="uk-UA"/>
        </w:rPr>
        <w:t xml:space="preserve">1. </w:t>
      </w:r>
      <w:r w:rsidR="004B294E" w:rsidRPr="0005609B">
        <w:rPr>
          <w:b/>
          <w:sz w:val="28"/>
          <w:szCs w:val="28"/>
          <w:lang w:val="uk-UA"/>
        </w:rPr>
        <w:t>Освіта:</w:t>
      </w:r>
      <w:r w:rsidR="004B294E">
        <w:rPr>
          <w:sz w:val="28"/>
          <w:szCs w:val="28"/>
          <w:lang w:val="uk-UA"/>
        </w:rPr>
        <w:t xml:space="preserve"> </w:t>
      </w:r>
      <w:r w:rsidR="009738A9" w:rsidRPr="009738A9">
        <w:rPr>
          <w:sz w:val="28"/>
          <w:szCs w:val="28"/>
          <w:lang w:val="uk-UA"/>
        </w:rPr>
        <w:t>Дніпропетровський державний технічний університет залізничного транспорту</w:t>
      </w:r>
      <w:r w:rsidR="009738A9" w:rsidRPr="0077419F">
        <w:rPr>
          <w:rFonts w:eastAsia="Times New Roman"/>
          <w:sz w:val="22"/>
          <w:lang w:val="uk-UA"/>
        </w:rPr>
        <w:t xml:space="preserve">, </w:t>
      </w:r>
      <w:r w:rsidR="00752062">
        <w:rPr>
          <w:sz w:val="28"/>
          <w:szCs w:val="28"/>
          <w:lang w:val="uk-UA"/>
        </w:rPr>
        <w:t xml:space="preserve">факультет </w:t>
      </w:r>
      <w:r w:rsidR="004B294E">
        <w:rPr>
          <w:sz w:val="28"/>
          <w:szCs w:val="28"/>
          <w:lang w:val="uk-UA"/>
        </w:rPr>
        <w:t xml:space="preserve">електрифікації залізниць, інженер електромеханік, </w:t>
      </w:r>
      <w:r w:rsidR="00383361" w:rsidRPr="004B294E">
        <w:rPr>
          <w:sz w:val="28"/>
          <w:szCs w:val="28"/>
          <w:lang w:val="uk-UA"/>
        </w:rPr>
        <w:t>19</w:t>
      </w:r>
      <w:r w:rsidR="009738A9">
        <w:rPr>
          <w:sz w:val="28"/>
          <w:szCs w:val="28"/>
          <w:lang w:val="uk-UA"/>
        </w:rPr>
        <w:t>95</w:t>
      </w:r>
      <w:r w:rsidRPr="004B294E">
        <w:rPr>
          <w:sz w:val="28"/>
          <w:szCs w:val="28"/>
          <w:lang w:val="uk-UA"/>
        </w:rPr>
        <w:t xml:space="preserve"> р.</w:t>
      </w:r>
    </w:p>
    <w:p w:rsidR="00B65FF6" w:rsidRPr="004B294E" w:rsidRDefault="00B65FF6" w:rsidP="00752062">
      <w:pPr>
        <w:ind w:firstLine="284"/>
        <w:jc w:val="both"/>
        <w:rPr>
          <w:sz w:val="28"/>
          <w:szCs w:val="28"/>
          <w:lang w:val="uk-UA"/>
        </w:rPr>
      </w:pPr>
    </w:p>
    <w:p w:rsidR="00B65FF6" w:rsidRPr="004B294E" w:rsidRDefault="00B65FF6" w:rsidP="00752062">
      <w:pPr>
        <w:ind w:firstLine="284"/>
        <w:jc w:val="both"/>
        <w:rPr>
          <w:sz w:val="28"/>
          <w:szCs w:val="28"/>
          <w:lang w:val="uk-UA"/>
        </w:rPr>
      </w:pPr>
      <w:r w:rsidRPr="0005609B">
        <w:rPr>
          <w:b/>
          <w:sz w:val="28"/>
          <w:szCs w:val="28"/>
          <w:lang w:val="uk-UA"/>
        </w:rPr>
        <w:t xml:space="preserve">2. </w:t>
      </w:r>
      <w:r w:rsidR="0005609B">
        <w:rPr>
          <w:b/>
          <w:sz w:val="28"/>
          <w:szCs w:val="28"/>
          <w:lang w:val="uk-UA"/>
        </w:rPr>
        <w:t>Захищені д</w:t>
      </w:r>
      <w:r w:rsidR="004B294E" w:rsidRPr="0005609B">
        <w:rPr>
          <w:b/>
          <w:sz w:val="28"/>
          <w:szCs w:val="28"/>
          <w:lang w:val="uk-UA"/>
        </w:rPr>
        <w:t>исертації:</w:t>
      </w:r>
    </w:p>
    <w:p w:rsidR="00383361" w:rsidRPr="004B294E" w:rsidRDefault="004B49C0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566D9C">
        <w:rPr>
          <w:sz w:val="28"/>
          <w:szCs w:val="28"/>
          <w:lang w:val="uk-UA"/>
        </w:rPr>
        <w:t xml:space="preserve"> </w:t>
      </w:r>
      <w:r w:rsidR="009738A9" w:rsidRPr="009738A9">
        <w:rPr>
          <w:sz w:val="28"/>
          <w:szCs w:val="28"/>
          <w:lang w:val="uk-UA"/>
        </w:rPr>
        <w:t>Підвищення експлуатаційних показників систем автоматичного регулювання напруги низьковольтних кіл</w:t>
      </w:r>
      <w:r w:rsidR="00A26F45">
        <w:rPr>
          <w:sz w:val="28"/>
          <w:szCs w:val="28"/>
          <w:lang w:val="uk-UA"/>
        </w:rPr>
        <w:t>, к.</w:t>
      </w:r>
      <w:r w:rsidR="009738A9">
        <w:rPr>
          <w:sz w:val="28"/>
          <w:szCs w:val="28"/>
          <w:lang w:val="uk-UA"/>
        </w:rPr>
        <w:t xml:space="preserve"> </w:t>
      </w:r>
      <w:r w:rsidR="00A26F45">
        <w:rPr>
          <w:sz w:val="28"/>
          <w:szCs w:val="28"/>
          <w:lang w:val="uk-UA"/>
        </w:rPr>
        <w:t>т.</w:t>
      </w:r>
      <w:r w:rsidR="009738A9">
        <w:rPr>
          <w:sz w:val="28"/>
          <w:szCs w:val="28"/>
          <w:lang w:val="uk-UA"/>
        </w:rPr>
        <w:t xml:space="preserve"> </w:t>
      </w:r>
      <w:r w:rsidR="00A26F45">
        <w:rPr>
          <w:sz w:val="28"/>
          <w:szCs w:val="28"/>
          <w:lang w:val="uk-UA"/>
        </w:rPr>
        <w:t xml:space="preserve">н., </w:t>
      </w:r>
      <w:r w:rsidR="009738A9">
        <w:rPr>
          <w:sz w:val="28"/>
          <w:szCs w:val="28"/>
          <w:lang w:val="uk-UA"/>
        </w:rPr>
        <w:t>2010</w:t>
      </w:r>
      <w:r w:rsidR="00DF725C" w:rsidRPr="004B294E">
        <w:rPr>
          <w:sz w:val="28"/>
          <w:szCs w:val="28"/>
          <w:lang w:val="uk-UA"/>
        </w:rPr>
        <w:t xml:space="preserve"> </w:t>
      </w:r>
      <w:r w:rsidR="00383361" w:rsidRPr="004B294E">
        <w:rPr>
          <w:sz w:val="28"/>
          <w:szCs w:val="28"/>
          <w:lang w:val="uk-UA"/>
        </w:rPr>
        <w:t>р.</w:t>
      </w:r>
      <w:r w:rsidR="003153D4">
        <w:rPr>
          <w:sz w:val="28"/>
          <w:szCs w:val="28"/>
          <w:lang w:val="uk-UA"/>
        </w:rPr>
        <w:t xml:space="preserve">, </w:t>
      </w:r>
      <w:r w:rsidR="003153D4" w:rsidRPr="003153D4">
        <w:rPr>
          <w:sz w:val="28"/>
          <w:szCs w:val="28"/>
          <w:lang w:val="uk-UA"/>
        </w:rPr>
        <w:t>275 Транспортні технології (05.22.09 – електротранспорт)</w:t>
      </w:r>
      <w:r w:rsidR="003153D4">
        <w:rPr>
          <w:sz w:val="28"/>
          <w:szCs w:val="28"/>
          <w:lang w:val="uk-UA"/>
        </w:rPr>
        <w:t>.</w:t>
      </w:r>
    </w:p>
    <w:p w:rsidR="005950CA" w:rsidRDefault="005950CA" w:rsidP="00752062">
      <w:pPr>
        <w:ind w:firstLine="284"/>
        <w:jc w:val="both"/>
        <w:rPr>
          <w:sz w:val="28"/>
          <w:szCs w:val="28"/>
          <w:lang w:val="uk-UA"/>
        </w:rPr>
      </w:pPr>
    </w:p>
    <w:p w:rsidR="00A5773E" w:rsidRDefault="00A5773E" w:rsidP="00752062">
      <w:pPr>
        <w:ind w:firstLine="284"/>
        <w:jc w:val="both"/>
        <w:rPr>
          <w:sz w:val="28"/>
          <w:szCs w:val="28"/>
          <w:lang w:val="uk-UA"/>
        </w:rPr>
      </w:pPr>
      <w:r w:rsidRPr="0005609B">
        <w:rPr>
          <w:b/>
          <w:sz w:val="28"/>
          <w:szCs w:val="28"/>
          <w:lang w:val="uk-UA"/>
        </w:rPr>
        <w:t>3. Коло наукових інтересів</w:t>
      </w:r>
      <w:r>
        <w:rPr>
          <w:sz w:val="28"/>
          <w:szCs w:val="28"/>
          <w:lang w:val="uk-UA"/>
        </w:rPr>
        <w:t>:</w:t>
      </w:r>
    </w:p>
    <w:p w:rsidR="00752062" w:rsidRDefault="003F4736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A5773E">
        <w:rPr>
          <w:sz w:val="28"/>
          <w:szCs w:val="28"/>
          <w:lang w:val="uk-UA"/>
        </w:rPr>
        <w:t>підвищення енергетичної ефективності електрорухомого складу</w:t>
      </w:r>
      <w:r w:rsidR="00752062">
        <w:rPr>
          <w:sz w:val="28"/>
          <w:szCs w:val="28"/>
          <w:lang w:val="uk-UA"/>
        </w:rPr>
        <w:t>;</w:t>
      </w:r>
      <w:r w:rsidR="00A5773E">
        <w:rPr>
          <w:sz w:val="28"/>
          <w:szCs w:val="28"/>
          <w:lang w:val="uk-UA"/>
        </w:rPr>
        <w:t xml:space="preserve"> </w:t>
      </w:r>
    </w:p>
    <w:p w:rsidR="00A5773E" w:rsidRDefault="003F4736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A5773E" w:rsidRPr="004B294E">
        <w:rPr>
          <w:sz w:val="28"/>
          <w:szCs w:val="28"/>
          <w:lang w:val="uk-UA"/>
        </w:rPr>
        <w:t>вдосконалення методів випробування тягових електричних машин</w:t>
      </w:r>
      <w:r w:rsidR="00A5773E">
        <w:rPr>
          <w:sz w:val="28"/>
          <w:szCs w:val="28"/>
          <w:lang w:val="uk-UA"/>
        </w:rPr>
        <w:t>;</w:t>
      </w:r>
    </w:p>
    <w:p w:rsidR="00A5773E" w:rsidRDefault="003F4736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системи керування електрорухомого складу</w:t>
      </w:r>
      <w:r w:rsidR="00154491">
        <w:rPr>
          <w:sz w:val="28"/>
          <w:szCs w:val="28"/>
          <w:lang w:val="uk-UA"/>
        </w:rPr>
        <w:t>;</w:t>
      </w:r>
    </w:p>
    <w:p w:rsidR="00232B14" w:rsidRDefault="003F4736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силові статичні перетворювачі</w:t>
      </w:r>
      <w:r w:rsidR="006323A6">
        <w:rPr>
          <w:sz w:val="28"/>
          <w:szCs w:val="28"/>
          <w:lang w:val="uk-UA"/>
        </w:rPr>
        <w:t>.</w:t>
      </w:r>
    </w:p>
    <w:p w:rsidR="005950CA" w:rsidRDefault="005950CA" w:rsidP="00752062">
      <w:pPr>
        <w:ind w:firstLine="284"/>
        <w:jc w:val="both"/>
        <w:rPr>
          <w:sz w:val="28"/>
          <w:szCs w:val="28"/>
          <w:lang w:val="uk-UA"/>
        </w:rPr>
      </w:pPr>
    </w:p>
    <w:p w:rsidR="00752062" w:rsidRPr="0005609B" w:rsidRDefault="00752062" w:rsidP="00752062">
      <w:pPr>
        <w:ind w:firstLine="284"/>
        <w:jc w:val="both"/>
        <w:rPr>
          <w:b/>
          <w:sz w:val="28"/>
          <w:szCs w:val="28"/>
          <w:lang w:val="uk-UA"/>
        </w:rPr>
      </w:pPr>
      <w:r w:rsidRPr="0005609B">
        <w:rPr>
          <w:b/>
          <w:sz w:val="28"/>
          <w:szCs w:val="28"/>
          <w:lang w:val="uk-UA"/>
        </w:rPr>
        <w:t>4. Наукові публікації:</w:t>
      </w:r>
    </w:p>
    <w:p w:rsidR="005950CA" w:rsidRDefault="000F06BA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035C9E">
        <w:rPr>
          <w:sz w:val="28"/>
          <w:szCs w:val="28"/>
          <w:lang w:val="uk-UA"/>
        </w:rPr>
        <w:t>одна</w:t>
      </w:r>
      <w:r w:rsidR="005950CA">
        <w:rPr>
          <w:sz w:val="28"/>
          <w:szCs w:val="28"/>
          <w:lang w:val="uk-UA"/>
        </w:rPr>
        <w:t xml:space="preserve"> монографі</w:t>
      </w:r>
      <w:r w:rsidR="00035C9E">
        <w:rPr>
          <w:sz w:val="28"/>
          <w:szCs w:val="28"/>
          <w:lang w:val="uk-UA"/>
        </w:rPr>
        <w:t>я</w:t>
      </w:r>
      <w:r w:rsidR="005950CA">
        <w:rPr>
          <w:sz w:val="28"/>
          <w:szCs w:val="28"/>
          <w:lang w:val="uk-UA"/>
        </w:rPr>
        <w:t>;</w:t>
      </w:r>
    </w:p>
    <w:p w:rsidR="00752062" w:rsidRDefault="000F06BA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5950CA">
        <w:rPr>
          <w:sz w:val="28"/>
          <w:szCs w:val="28"/>
          <w:lang w:val="uk-UA"/>
        </w:rPr>
        <w:t xml:space="preserve"> </w:t>
      </w:r>
      <w:r w:rsidR="006D4F7F">
        <w:rPr>
          <w:sz w:val="28"/>
          <w:szCs w:val="28"/>
          <w:lang w:val="uk-UA"/>
        </w:rPr>
        <w:t>26</w:t>
      </w:r>
      <w:r w:rsidR="00752062">
        <w:rPr>
          <w:sz w:val="28"/>
          <w:szCs w:val="28"/>
          <w:lang w:val="uk-UA"/>
        </w:rPr>
        <w:t xml:space="preserve"> наукових статей у фахових виданнях;</w:t>
      </w:r>
    </w:p>
    <w:p w:rsidR="005950CA" w:rsidRDefault="000F06BA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5950CA">
        <w:rPr>
          <w:sz w:val="28"/>
          <w:szCs w:val="28"/>
          <w:lang w:val="uk-UA"/>
        </w:rPr>
        <w:t xml:space="preserve"> </w:t>
      </w:r>
      <w:r w:rsidR="00035C9E">
        <w:rPr>
          <w:sz w:val="28"/>
          <w:szCs w:val="28"/>
          <w:lang w:val="uk-UA"/>
        </w:rPr>
        <w:t>9</w:t>
      </w:r>
      <w:r w:rsidR="005950CA">
        <w:rPr>
          <w:sz w:val="28"/>
          <w:szCs w:val="28"/>
          <w:lang w:val="uk-UA"/>
        </w:rPr>
        <w:t xml:space="preserve"> патентів на винаходи</w:t>
      </w:r>
      <w:r w:rsidR="006D4F7F">
        <w:rPr>
          <w:sz w:val="28"/>
          <w:szCs w:val="28"/>
          <w:lang w:val="uk-UA"/>
        </w:rPr>
        <w:t xml:space="preserve"> та корисні моделі</w:t>
      </w:r>
      <w:r w:rsidR="005950CA">
        <w:rPr>
          <w:sz w:val="28"/>
          <w:szCs w:val="28"/>
          <w:lang w:val="uk-UA"/>
        </w:rPr>
        <w:t>;</w:t>
      </w:r>
    </w:p>
    <w:p w:rsidR="0005609B" w:rsidRDefault="000F06BA" w:rsidP="0005609B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752062">
        <w:rPr>
          <w:sz w:val="28"/>
          <w:szCs w:val="28"/>
          <w:lang w:val="uk-UA"/>
        </w:rPr>
        <w:t xml:space="preserve"> </w:t>
      </w:r>
      <w:r w:rsidR="006D4F7F">
        <w:rPr>
          <w:sz w:val="28"/>
          <w:szCs w:val="28"/>
          <w:lang w:val="uk-UA"/>
        </w:rPr>
        <w:t>13</w:t>
      </w:r>
      <w:r w:rsidR="00752062">
        <w:rPr>
          <w:sz w:val="28"/>
          <w:szCs w:val="28"/>
          <w:lang w:val="uk-UA"/>
        </w:rPr>
        <w:t xml:space="preserve"> тез </w:t>
      </w:r>
      <w:r w:rsidR="005950CA">
        <w:rPr>
          <w:sz w:val="28"/>
          <w:szCs w:val="28"/>
          <w:lang w:val="uk-UA"/>
        </w:rPr>
        <w:t>м</w:t>
      </w:r>
      <w:r w:rsidR="0005609B">
        <w:rPr>
          <w:sz w:val="28"/>
          <w:szCs w:val="28"/>
          <w:lang w:val="uk-UA"/>
        </w:rPr>
        <w:t>іжнародних наукових конференцій;</w:t>
      </w:r>
    </w:p>
    <w:p w:rsidR="005950CA" w:rsidRDefault="005950CA" w:rsidP="00752062">
      <w:pPr>
        <w:ind w:firstLine="284"/>
        <w:jc w:val="both"/>
        <w:rPr>
          <w:sz w:val="28"/>
          <w:szCs w:val="28"/>
          <w:lang w:val="uk-UA"/>
        </w:rPr>
      </w:pPr>
    </w:p>
    <w:p w:rsidR="005950CA" w:rsidRPr="0005609B" w:rsidRDefault="005950CA" w:rsidP="00752062">
      <w:pPr>
        <w:ind w:firstLine="284"/>
        <w:jc w:val="both"/>
        <w:rPr>
          <w:b/>
          <w:sz w:val="28"/>
          <w:szCs w:val="28"/>
          <w:lang w:val="uk-UA"/>
        </w:rPr>
      </w:pPr>
      <w:r w:rsidRPr="0005609B">
        <w:rPr>
          <w:b/>
          <w:sz w:val="28"/>
          <w:szCs w:val="28"/>
          <w:lang w:val="uk-UA"/>
        </w:rPr>
        <w:t>5. Навчально-методичні роботи:</w:t>
      </w:r>
    </w:p>
    <w:p w:rsidR="005950CA" w:rsidRDefault="000D02A4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5950CA">
        <w:rPr>
          <w:sz w:val="28"/>
          <w:szCs w:val="28"/>
          <w:lang w:val="uk-UA"/>
        </w:rPr>
        <w:t xml:space="preserve"> дві освітньо-професійні програми;</w:t>
      </w:r>
    </w:p>
    <w:p w:rsidR="00B65FF6" w:rsidRPr="00035C9E" w:rsidRDefault="000D02A4" w:rsidP="00752062">
      <w:pPr>
        <w:ind w:firstLine="284"/>
        <w:jc w:val="both"/>
        <w:rPr>
          <w:sz w:val="28"/>
          <w:szCs w:val="28"/>
          <w:lang w:val="uk-UA"/>
        </w:rPr>
      </w:pPr>
      <w:r w:rsidRPr="00035C9E">
        <w:rPr>
          <w:sz w:val="28"/>
          <w:szCs w:val="28"/>
          <w:lang w:val="uk-UA"/>
        </w:rPr>
        <w:t>–</w:t>
      </w:r>
      <w:r w:rsidR="005950CA" w:rsidRPr="00035C9E">
        <w:rPr>
          <w:sz w:val="28"/>
          <w:szCs w:val="28"/>
          <w:lang w:val="uk-UA"/>
        </w:rPr>
        <w:t xml:space="preserve"> </w:t>
      </w:r>
      <w:r w:rsidR="00035C9E" w:rsidRPr="00035C9E">
        <w:rPr>
          <w:sz w:val="28"/>
          <w:szCs w:val="28"/>
          <w:lang w:val="uk-UA"/>
        </w:rPr>
        <w:t>18</w:t>
      </w:r>
      <w:r w:rsidR="005950CA" w:rsidRPr="00035C9E">
        <w:rPr>
          <w:sz w:val="28"/>
          <w:szCs w:val="28"/>
          <w:lang w:val="uk-UA"/>
        </w:rPr>
        <w:t xml:space="preserve"> методичних вказівок до виконання курсових робіт</w:t>
      </w:r>
      <w:r w:rsidR="000B3371">
        <w:rPr>
          <w:sz w:val="28"/>
          <w:szCs w:val="28"/>
          <w:lang w:val="uk-UA"/>
        </w:rPr>
        <w:t>, контрольних завдань та лабораторного практикуму</w:t>
      </w:r>
      <w:r w:rsidR="005950CA" w:rsidRPr="00035C9E">
        <w:rPr>
          <w:sz w:val="28"/>
          <w:szCs w:val="28"/>
          <w:lang w:val="uk-UA"/>
        </w:rPr>
        <w:t>;</w:t>
      </w:r>
    </w:p>
    <w:p w:rsidR="005950CA" w:rsidRDefault="000D02A4" w:rsidP="00752062">
      <w:pPr>
        <w:ind w:firstLine="284"/>
        <w:jc w:val="both"/>
        <w:rPr>
          <w:sz w:val="28"/>
          <w:szCs w:val="28"/>
          <w:lang w:val="uk-UA"/>
        </w:rPr>
      </w:pPr>
      <w:r w:rsidRPr="00035C9E">
        <w:rPr>
          <w:sz w:val="28"/>
          <w:szCs w:val="28"/>
          <w:lang w:val="uk-UA"/>
        </w:rPr>
        <w:t>–</w:t>
      </w:r>
      <w:r w:rsidR="005950CA" w:rsidRPr="00035C9E">
        <w:rPr>
          <w:sz w:val="28"/>
          <w:szCs w:val="28"/>
          <w:lang w:val="uk-UA"/>
        </w:rPr>
        <w:t xml:space="preserve"> </w:t>
      </w:r>
      <w:r w:rsidR="003F4736">
        <w:rPr>
          <w:sz w:val="28"/>
          <w:szCs w:val="28"/>
          <w:lang w:val="uk-UA"/>
        </w:rPr>
        <w:t>сертифіковано 3</w:t>
      </w:r>
      <w:r w:rsidR="005950CA" w:rsidRPr="00035C9E">
        <w:rPr>
          <w:sz w:val="28"/>
          <w:szCs w:val="28"/>
          <w:lang w:val="uk-UA"/>
        </w:rPr>
        <w:t xml:space="preserve"> курс</w:t>
      </w:r>
      <w:r w:rsidR="003F4736">
        <w:rPr>
          <w:sz w:val="28"/>
          <w:szCs w:val="28"/>
          <w:lang w:val="uk-UA"/>
        </w:rPr>
        <w:t>и</w:t>
      </w:r>
      <w:r w:rsidR="005950CA" w:rsidRPr="00035C9E">
        <w:rPr>
          <w:sz w:val="28"/>
          <w:szCs w:val="28"/>
          <w:lang w:val="uk-UA"/>
        </w:rPr>
        <w:t xml:space="preserve"> дистанційного навчання</w:t>
      </w:r>
      <w:r w:rsidR="005950CA" w:rsidRPr="003F4736">
        <w:rPr>
          <w:sz w:val="28"/>
          <w:szCs w:val="28"/>
          <w:lang w:val="uk-UA"/>
        </w:rPr>
        <w:t>.</w:t>
      </w:r>
    </w:p>
    <w:p w:rsidR="005950CA" w:rsidRPr="004B294E" w:rsidRDefault="005950CA" w:rsidP="00752062">
      <w:pPr>
        <w:ind w:firstLine="284"/>
        <w:jc w:val="both"/>
        <w:rPr>
          <w:sz w:val="28"/>
          <w:szCs w:val="28"/>
          <w:lang w:val="uk-UA"/>
        </w:rPr>
      </w:pPr>
    </w:p>
    <w:p w:rsidR="00B65FF6" w:rsidRPr="0005609B" w:rsidRDefault="005950CA" w:rsidP="00752062">
      <w:pPr>
        <w:ind w:firstLine="284"/>
        <w:jc w:val="both"/>
        <w:rPr>
          <w:b/>
          <w:sz w:val="28"/>
          <w:szCs w:val="28"/>
          <w:lang w:val="uk-UA"/>
        </w:rPr>
      </w:pPr>
      <w:r w:rsidRPr="0005609B">
        <w:rPr>
          <w:b/>
          <w:sz w:val="28"/>
          <w:szCs w:val="28"/>
          <w:lang w:val="uk-UA"/>
        </w:rPr>
        <w:t>6</w:t>
      </w:r>
      <w:r w:rsidR="00B65FF6" w:rsidRPr="0005609B">
        <w:rPr>
          <w:b/>
          <w:sz w:val="28"/>
          <w:szCs w:val="28"/>
          <w:lang w:val="uk-UA"/>
        </w:rPr>
        <w:t xml:space="preserve">. </w:t>
      </w:r>
      <w:r w:rsidR="00752062" w:rsidRPr="0005609B">
        <w:rPr>
          <w:b/>
          <w:sz w:val="28"/>
          <w:szCs w:val="28"/>
          <w:lang w:val="uk-UA"/>
        </w:rPr>
        <w:t>Дисципліни, що викладаються:</w:t>
      </w:r>
    </w:p>
    <w:p w:rsidR="00752062" w:rsidRDefault="00CC3B39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7520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Тягові статичні перетворювачі</w:t>
      </w:r>
      <w:r w:rsidR="00752062">
        <w:rPr>
          <w:sz w:val="28"/>
          <w:szCs w:val="28"/>
          <w:lang w:val="uk-UA"/>
        </w:rPr>
        <w:t>;</w:t>
      </w:r>
    </w:p>
    <w:p w:rsidR="00752062" w:rsidRDefault="00CC3B39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7520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Моторвагонний рухомий склад</w:t>
      </w:r>
      <w:r w:rsidR="00752062">
        <w:rPr>
          <w:sz w:val="28"/>
          <w:szCs w:val="28"/>
          <w:lang w:val="uk-UA"/>
        </w:rPr>
        <w:t>;</w:t>
      </w:r>
    </w:p>
    <w:p w:rsidR="00752062" w:rsidRDefault="00CC3B39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7520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="00752062">
        <w:rPr>
          <w:sz w:val="28"/>
          <w:szCs w:val="28"/>
          <w:lang w:val="uk-UA"/>
        </w:rPr>
        <w:t>втоматизація електрорухомого складу;</w:t>
      </w:r>
    </w:p>
    <w:p w:rsidR="00752062" w:rsidRDefault="00CC3B39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7520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підприємством та логістика</w:t>
      </w:r>
      <w:r w:rsidR="00752062">
        <w:rPr>
          <w:sz w:val="28"/>
          <w:szCs w:val="28"/>
          <w:lang w:val="uk-UA"/>
        </w:rPr>
        <w:t>;</w:t>
      </w:r>
    </w:p>
    <w:p w:rsidR="00CC3B39" w:rsidRPr="004B294E" w:rsidRDefault="00CC3B39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0D02A4">
        <w:rPr>
          <w:sz w:val="28"/>
          <w:szCs w:val="28"/>
          <w:lang w:val="uk-UA"/>
        </w:rPr>
        <w:t>Електропостачання залізниць з електричною тягою.</w:t>
      </w:r>
    </w:p>
    <w:p w:rsidR="00B65FF6" w:rsidRPr="004B294E" w:rsidRDefault="00B65FF6" w:rsidP="00752062">
      <w:pPr>
        <w:ind w:firstLine="284"/>
        <w:jc w:val="both"/>
        <w:rPr>
          <w:sz w:val="28"/>
          <w:szCs w:val="28"/>
          <w:lang w:val="uk-UA"/>
        </w:rPr>
      </w:pPr>
    </w:p>
    <w:p w:rsidR="00566D9C" w:rsidRPr="0005609B" w:rsidRDefault="00566D9C" w:rsidP="00566D9C">
      <w:pPr>
        <w:ind w:firstLine="284"/>
        <w:jc w:val="both"/>
        <w:rPr>
          <w:b/>
          <w:sz w:val="28"/>
          <w:szCs w:val="28"/>
          <w:lang w:val="uk-UA"/>
        </w:rPr>
      </w:pPr>
      <w:r w:rsidRPr="0005609B">
        <w:rPr>
          <w:b/>
          <w:sz w:val="28"/>
          <w:szCs w:val="28"/>
          <w:lang w:val="uk-UA"/>
        </w:rPr>
        <w:t>7</w:t>
      </w:r>
      <w:r w:rsidR="00B65FF6" w:rsidRPr="0005609B">
        <w:rPr>
          <w:b/>
          <w:sz w:val="28"/>
          <w:szCs w:val="28"/>
          <w:lang w:val="uk-UA"/>
        </w:rPr>
        <w:t xml:space="preserve">. </w:t>
      </w:r>
      <w:r w:rsidRPr="0005609B">
        <w:rPr>
          <w:b/>
          <w:sz w:val="28"/>
          <w:szCs w:val="28"/>
          <w:lang w:val="uk-UA"/>
        </w:rPr>
        <w:t>Основні публікації за останні 5 років:</w:t>
      </w:r>
    </w:p>
    <w:p w:rsidR="00F25D9A" w:rsidRPr="009738A9" w:rsidRDefault="00F25D9A" w:rsidP="00F25D9A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9738A9">
        <w:rPr>
          <w:sz w:val="28"/>
          <w:szCs w:val="28"/>
        </w:rPr>
        <w:t>Sychenko</w:t>
      </w:r>
      <w:proofErr w:type="spellEnd"/>
      <w:r w:rsidRPr="009738A9">
        <w:rPr>
          <w:sz w:val="28"/>
          <w:szCs w:val="28"/>
          <w:lang w:val="uk-UA"/>
        </w:rPr>
        <w:t xml:space="preserve"> </w:t>
      </w:r>
      <w:proofErr w:type="spellStart"/>
      <w:r w:rsidRPr="009738A9">
        <w:rPr>
          <w:sz w:val="28"/>
          <w:szCs w:val="28"/>
        </w:rPr>
        <w:t>Viktor</w:t>
      </w:r>
      <w:proofErr w:type="spellEnd"/>
      <w:r w:rsidRPr="009738A9">
        <w:rPr>
          <w:sz w:val="28"/>
          <w:szCs w:val="28"/>
          <w:lang w:val="uk-UA"/>
        </w:rPr>
        <w:t xml:space="preserve">, </w:t>
      </w:r>
      <w:proofErr w:type="spellStart"/>
      <w:r w:rsidRPr="009738A9">
        <w:rPr>
          <w:sz w:val="28"/>
          <w:szCs w:val="28"/>
        </w:rPr>
        <w:t>Antonov</w:t>
      </w:r>
      <w:proofErr w:type="spellEnd"/>
      <w:r w:rsidRPr="009738A9">
        <w:rPr>
          <w:sz w:val="28"/>
          <w:szCs w:val="28"/>
          <w:lang w:val="uk-UA"/>
        </w:rPr>
        <w:t xml:space="preserve"> </w:t>
      </w:r>
      <w:proofErr w:type="spellStart"/>
      <w:r w:rsidRPr="009738A9">
        <w:rPr>
          <w:sz w:val="28"/>
          <w:szCs w:val="28"/>
        </w:rPr>
        <w:t>Andrii</w:t>
      </w:r>
      <w:proofErr w:type="spellEnd"/>
      <w:r w:rsidRPr="009738A9">
        <w:rPr>
          <w:sz w:val="28"/>
          <w:szCs w:val="28"/>
          <w:lang w:val="uk-UA"/>
        </w:rPr>
        <w:t xml:space="preserve">, </w:t>
      </w:r>
      <w:proofErr w:type="spellStart"/>
      <w:r w:rsidRPr="009738A9">
        <w:rPr>
          <w:sz w:val="28"/>
          <w:szCs w:val="28"/>
        </w:rPr>
        <w:t>Liashuk</w:t>
      </w:r>
      <w:proofErr w:type="spellEnd"/>
      <w:r w:rsidRPr="009738A9">
        <w:rPr>
          <w:sz w:val="28"/>
          <w:szCs w:val="28"/>
          <w:lang w:val="uk-UA"/>
        </w:rPr>
        <w:t xml:space="preserve"> </w:t>
      </w:r>
      <w:proofErr w:type="spellStart"/>
      <w:r w:rsidRPr="009738A9">
        <w:rPr>
          <w:sz w:val="28"/>
          <w:szCs w:val="28"/>
        </w:rPr>
        <w:t>Vitalij</w:t>
      </w:r>
      <w:proofErr w:type="spellEnd"/>
      <w:r w:rsidRPr="009738A9">
        <w:rPr>
          <w:sz w:val="28"/>
          <w:szCs w:val="28"/>
          <w:lang w:val="uk-UA"/>
        </w:rPr>
        <w:t xml:space="preserve">, </w:t>
      </w:r>
      <w:proofErr w:type="spellStart"/>
      <w:r w:rsidRPr="009738A9">
        <w:rPr>
          <w:sz w:val="28"/>
          <w:szCs w:val="28"/>
        </w:rPr>
        <w:t>Rudevich</w:t>
      </w:r>
      <w:proofErr w:type="spellEnd"/>
      <w:r w:rsidRPr="009738A9">
        <w:rPr>
          <w:sz w:val="28"/>
          <w:szCs w:val="28"/>
          <w:lang w:val="uk-UA"/>
        </w:rPr>
        <w:t xml:space="preserve"> </w:t>
      </w:r>
      <w:proofErr w:type="spellStart"/>
      <w:r w:rsidRPr="009738A9">
        <w:rPr>
          <w:sz w:val="28"/>
          <w:szCs w:val="28"/>
        </w:rPr>
        <w:t>Nataliia</w:t>
      </w:r>
      <w:proofErr w:type="spellEnd"/>
      <w:r w:rsidRPr="009738A9">
        <w:rPr>
          <w:sz w:val="28"/>
          <w:szCs w:val="28"/>
          <w:lang w:val="uk-UA"/>
        </w:rPr>
        <w:t xml:space="preserve">, </w:t>
      </w:r>
      <w:proofErr w:type="spellStart"/>
      <w:r w:rsidRPr="009738A9">
        <w:rPr>
          <w:sz w:val="28"/>
          <w:szCs w:val="28"/>
        </w:rPr>
        <w:t>Belukhin</w:t>
      </w:r>
      <w:proofErr w:type="spellEnd"/>
      <w:r w:rsidRPr="009738A9">
        <w:rPr>
          <w:sz w:val="28"/>
          <w:szCs w:val="28"/>
          <w:lang w:val="uk-UA"/>
        </w:rPr>
        <w:t xml:space="preserve"> </w:t>
      </w:r>
      <w:proofErr w:type="spellStart"/>
      <w:r w:rsidRPr="009738A9">
        <w:rPr>
          <w:sz w:val="28"/>
          <w:szCs w:val="28"/>
        </w:rPr>
        <w:t>Dmitry</w:t>
      </w:r>
      <w:proofErr w:type="spellEnd"/>
      <w:r w:rsidRPr="009738A9">
        <w:rPr>
          <w:sz w:val="28"/>
          <w:szCs w:val="28"/>
          <w:lang w:val="uk-UA"/>
        </w:rPr>
        <w:t xml:space="preserve">, </w:t>
      </w:r>
      <w:proofErr w:type="spellStart"/>
      <w:r w:rsidRPr="009738A9">
        <w:rPr>
          <w:sz w:val="28"/>
          <w:szCs w:val="28"/>
        </w:rPr>
        <w:t>Danylov</w:t>
      </w:r>
      <w:proofErr w:type="spellEnd"/>
      <w:r w:rsidRPr="009738A9">
        <w:rPr>
          <w:sz w:val="28"/>
          <w:szCs w:val="28"/>
          <w:lang w:val="uk-UA"/>
        </w:rPr>
        <w:t xml:space="preserve"> </w:t>
      </w:r>
      <w:proofErr w:type="spellStart"/>
      <w:r w:rsidRPr="009738A9">
        <w:rPr>
          <w:sz w:val="28"/>
          <w:szCs w:val="28"/>
        </w:rPr>
        <w:t>Oleksiy</w:t>
      </w:r>
      <w:proofErr w:type="spellEnd"/>
      <w:r w:rsidRPr="009738A9">
        <w:rPr>
          <w:sz w:val="28"/>
          <w:szCs w:val="28"/>
          <w:lang w:val="uk-UA"/>
        </w:rPr>
        <w:t xml:space="preserve">, </w:t>
      </w:r>
      <w:proofErr w:type="spellStart"/>
      <w:r w:rsidRPr="009738A9">
        <w:rPr>
          <w:sz w:val="28"/>
          <w:szCs w:val="28"/>
        </w:rPr>
        <w:t>Kosariev</w:t>
      </w:r>
      <w:proofErr w:type="spellEnd"/>
      <w:r w:rsidRPr="009738A9">
        <w:rPr>
          <w:sz w:val="28"/>
          <w:szCs w:val="28"/>
          <w:lang w:val="uk-UA"/>
        </w:rPr>
        <w:t xml:space="preserve"> </w:t>
      </w:r>
      <w:proofErr w:type="spellStart"/>
      <w:r w:rsidRPr="009738A9">
        <w:rPr>
          <w:sz w:val="28"/>
          <w:szCs w:val="28"/>
        </w:rPr>
        <w:t>Yevhen</w:t>
      </w:r>
      <w:proofErr w:type="spellEnd"/>
      <w:r w:rsidRPr="009738A9">
        <w:rPr>
          <w:sz w:val="28"/>
          <w:szCs w:val="28"/>
          <w:lang w:val="uk-UA"/>
        </w:rPr>
        <w:t xml:space="preserve">, </w:t>
      </w:r>
      <w:proofErr w:type="spellStart"/>
      <w:r w:rsidRPr="009738A9">
        <w:rPr>
          <w:sz w:val="28"/>
          <w:szCs w:val="28"/>
        </w:rPr>
        <w:t>Bozhko</w:t>
      </w:r>
      <w:proofErr w:type="spellEnd"/>
      <w:r w:rsidRPr="009738A9">
        <w:rPr>
          <w:sz w:val="28"/>
          <w:szCs w:val="28"/>
          <w:lang w:val="uk-UA"/>
        </w:rPr>
        <w:t xml:space="preserve"> </w:t>
      </w:r>
      <w:proofErr w:type="spellStart"/>
      <w:r w:rsidRPr="009738A9">
        <w:rPr>
          <w:sz w:val="28"/>
          <w:szCs w:val="28"/>
        </w:rPr>
        <w:t>Vladimir</w:t>
      </w:r>
      <w:proofErr w:type="spellEnd"/>
      <w:r w:rsidRPr="009738A9">
        <w:rPr>
          <w:sz w:val="28"/>
          <w:szCs w:val="28"/>
          <w:lang w:val="uk-UA"/>
        </w:rPr>
        <w:t xml:space="preserve">. </w:t>
      </w:r>
      <w:r w:rsidRPr="009738A9">
        <w:rPr>
          <w:sz w:val="28"/>
          <w:szCs w:val="28"/>
          <w:lang w:val="en-US"/>
        </w:rPr>
        <w:t>Increased Controllability of the Distributed Traction System in Emergency Mode. 2020 IEEE 7th International Conference on Energy Smart Systems (ESS</w:t>
      </w:r>
      <w:proofErr w:type="gramStart"/>
      <w:r w:rsidRPr="009738A9">
        <w:rPr>
          <w:sz w:val="28"/>
          <w:szCs w:val="28"/>
          <w:lang w:val="en-US"/>
        </w:rPr>
        <w:t>) :</w:t>
      </w:r>
      <w:proofErr w:type="gramEnd"/>
      <w:r w:rsidRPr="009738A9">
        <w:rPr>
          <w:sz w:val="28"/>
          <w:szCs w:val="28"/>
          <w:lang w:val="en-US"/>
        </w:rPr>
        <w:t xml:space="preserve"> conference proceedings, May 12–14, 2020, Kyiv, Ukraine. </w:t>
      </w:r>
      <w:proofErr w:type="spellStart"/>
      <w:r w:rsidRPr="009738A9">
        <w:rPr>
          <w:sz w:val="28"/>
          <w:szCs w:val="28"/>
        </w:rPr>
        <w:t>Kyiv</w:t>
      </w:r>
      <w:proofErr w:type="spellEnd"/>
      <w:r w:rsidRPr="009738A9">
        <w:rPr>
          <w:sz w:val="28"/>
          <w:szCs w:val="28"/>
        </w:rPr>
        <w:t>, 2020. P. 58–62. DOI: 10.1109/ESS50319.2020.916028.</w:t>
      </w:r>
    </w:p>
    <w:p w:rsidR="00F25D9A" w:rsidRPr="009738A9" w:rsidRDefault="00F25D9A" w:rsidP="00F25D9A">
      <w:pPr>
        <w:pStyle w:val="a4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proofErr w:type="spellStart"/>
      <w:r w:rsidRPr="009738A9">
        <w:rPr>
          <w:sz w:val="28"/>
          <w:szCs w:val="28"/>
          <w:lang w:val="en-US"/>
        </w:rPr>
        <w:t>Afanasov</w:t>
      </w:r>
      <w:proofErr w:type="spellEnd"/>
      <w:r w:rsidRPr="009738A9">
        <w:rPr>
          <w:sz w:val="28"/>
          <w:szCs w:val="28"/>
          <w:lang w:val="en-US"/>
        </w:rPr>
        <w:t xml:space="preserve"> A. M., </w:t>
      </w:r>
      <w:proofErr w:type="spellStart"/>
      <w:r w:rsidRPr="009738A9">
        <w:rPr>
          <w:sz w:val="28"/>
          <w:szCs w:val="28"/>
          <w:lang w:val="en-US"/>
        </w:rPr>
        <w:t>Shapovalov</w:t>
      </w:r>
      <w:proofErr w:type="spellEnd"/>
      <w:r w:rsidRPr="009738A9">
        <w:rPr>
          <w:sz w:val="28"/>
          <w:szCs w:val="28"/>
          <w:lang w:val="en-US"/>
        </w:rPr>
        <w:t xml:space="preserve"> O. S., </w:t>
      </w:r>
      <w:proofErr w:type="spellStart"/>
      <w:r w:rsidRPr="009738A9">
        <w:rPr>
          <w:sz w:val="28"/>
          <w:szCs w:val="28"/>
          <w:lang w:val="en-US"/>
        </w:rPr>
        <w:t>Holik</w:t>
      </w:r>
      <w:proofErr w:type="spellEnd"/>
      <w:r w:rsidRPr="009738A9">
        <w:rPr>
          <w:sz w:val="28"/>
          <w:szCs w:val="28"/>
          <w:lang w:val="en-US"/>
        </w:rPr>
        <w:t xml:space="preserve"> S. N., </w:t>
      </w:r>
      <w:proofErr w:type="spellStart"/>
      <w:r w:rsidRPr="009738A9">
        <w:rPr>
          <w:sz w:val="28"/>
          <w:szCs w:val="28"/>
          <w:lang w:val="en-US"/>
        </w:rPr>
        <w:t>Arpul</w:t>
      </w:r>
      <w:proofErr w:type="spellEnd"/>
      <w:r w:rsidRPr="009738A9">
        <w:rPr>
          <w:sz w:val="28"/>
          <w:szCs w:val="28"/>
          <w:lang w:val="en-US"/>
        </w:rPr>
        <w:t xml:space="preserve"> S. V., </w:t>
      </w:r>
      <w:proofErr w:type="spellStart"/>
      <w:r w:rsidRPr="009738A9">
        <w:rPr>
          <w:sz w:val="28"/>
          <w:szCs w:val="28"/>
          <w:lang w:val="en-US"/>
        </w:rPr>
        <w:t>Bilukhin</w:t>
      </w:r>
      <w:proofErr w:type="spellEnd"/>
      <w:r w:rsidRPr="009738A9">
        <w:rPr>
          <w:sz w:val="28"/>
          <w:szCs w:val="28"/>
          <w:lang w:val="en-US"/>
        </w:rPr>
        <w:t xml:space="preserve"> D. S. Energy Efficiency of Heat Tests for Traction Electric Machines. IOP Conference Series: Materials Science and Engineering. Problems of the railway transport mechanics (PRTM 2020): 15th Intern. Sci. and </w:t>
      </w:r>
      <w:proofErr w:type="spellStart"/>
      <w:r w:rsidRPr="009738A9">
        <w:rPr>
          <w:sz w:val="28"/>
          <w:szCs w:val="28"/>
          <w:lang w:val="en-US"/>
        </w:rPr>
        <w:t>Techn</w:t>
      </w:r>
      <w:proofErr w:type="spellEnd"/>
      <w:r w:rsidRPr="009738A9">
        <w:rPr>
          <w:sz w:val="28"/>
          <w:szCs w:val="28"/>
          <w:lang w:val="en-US"/>
        </w:rPr>
        <w:t xml:space="preserve">. Conf. </w:t>
      </w:r>
      <w:r w:rsidRPr="009738A9">
        <w:rPr>
          <w:sz w:val="28"/>
          <w:szCs w:val="28"/>
          <w:lang w:val="en-US"/>
        </w:rPr>
        <w:lastRenderedPageBreak/>
        <w:t>(27–29 May 2020, Dnipro, Ukraine). Dnipro, 2020. Vol. 985. DOI: 10.1088/1757-899X/985/1/012026.</w:t>
      </w:r>
    </w:p>
    <w:p w:rsidR="00F25D9A" w:rsidRPr="003F4736" w:rsidRDefault="00F25D9A" w:rsidP="00F25D9A">
      <w:pPr>
        <w:pStyle w:val="a4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proofErr w:type="spellStart"/>
      <w:r w:rsidRPr="003F4736">
        <w:rPr>
          <w:sz w:val="28"/>
          <w:szCs w:val="28"/>
          <w:lang w:val="uk-UA"/>
        </w:rPr>
        <w:t>Гололобова</w:t>
      </w:r>
      <w:proofErr w:type="spellEnd"/>
      <w:r w:rsidRPr="003F4736">
        <w:rPr>
          <w:sz w:val="28"/>
          <w:szCs w:val="28"/>
          <w:lang w:val="uk-UA"/>
        </w:rPr>
        <w:t xml:space="preserve">, О., Буряк, С. Ю., Гаврилюк, В. І., </w:t>
      </w:r>
      <w:proofErr w:type="spellStart"/>
      <w:r w:rsidRPr="003F4736">
        <w:rPr>
          <w:sz w:val="28"/>
          <w:szCs w:val="28"/>
          <w:lang w:val="uk-UA"/>
        </w:rPr>
        <w:t>Маркуль</w:t>
      </w:r>
      <w:proofErr w:type="spellEnd"/>
      <w:r w:rsidRPr="003F4736">
        <w:rPr>
          <w:sz w:val="28"/>
          <w:szCs w:val="28"/>
          <w:lang w:val="uk-UA"/>
        </w:rPr>
        <w:t xml:space="preserve">, Р. В., </w:t>
      </w:r>
      <w:proofErr w:type="spellStart"/>
      <w:r w:rsidRPr="003F4736">
        <w:rPr>
          <w:sz w:val="28"/>
          <w:szCs w:val="28"/>
          <w:lang w:val="uk-UA"/>
        </w:rPr>
        <w:t>Афанасов</w:t>
      </w:r>
      <w:proofErr w:type="spellEnd"/>
      <w:r w:rsidRPr="003F4736">
        <w:rPr>
          <w:sz w:val="28"/>
          <w:szCs w:val="28"/>
          <w:lang w:val="uk-UA"/>
        </w:rPr>
        <w:t xml:space="preserve">, А. М., Білухін, Д. С. (2021). Визначення причин порушень у роботі автоматичної локомотивної сигналізації. Наука та прогрес транспорту, 6(96), 5–13. </w:t>
      </w:r>
      <w:hyperlink r:id="rId6" w:history="1">
        <w:r w:rsidRPr="003F4736">
          <w:rPr>
            <w:sz w:val="28"/>
            <w:szCs w:val="28"/>
            <w:lang w:val="uk-UA"/>
          </w:rPr>
          <w:t>https://doi.org/10.15802/stp2021/257914</w:t>
        </w:r>
      </w:hyperlink>
    </w:p>
    <w:p w:rsidR="00F25D9A" w:rsidRPr="003F4736" w:rsidRDefault="00F25D9A" w:rsidP="00F25D9A">
      <w:pPr>
        <w:pStyle w:val="a4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proofErr w:type="spellStart"/>
      <w:r w:rsidRPr="003F4736">
        <w:rPr>
          <w:sz w:val="28"/>
          <w:szCs w:val="28"/>
          <w:lang w:val="uk-UA"/>
        </w:rPr>
        <w:t>Афанасов</w:t>
      </w:r>
      <w:proofErr w:type="spellEnd"/>
      <w:r w:rsidRPr="003F4736">
        <w:rPr>
          <w:sz w:val="28"/>
          <w:szCs w:val="28"/>
          <w:lang w:val="uk-UA"/>
        </w:rPr>
        <w:t xml:space="preserve">, А. М., </w:t>
      </w:r>
      <w:proofErr w:type="spellStart"/>
      <w:r w:rsidRPr="003F4736">
        <w:rPr>
          <w:sz w:val="28"/>
          <w:szCs w:val="28"/>
          <w:lang w:val="uk-UA"/>
        </w:rPr>
        <w:t>Арпуль</w:t>
      </w:r>
      <w:proofErr w:type="spellEnd"/>
      <w:r w:rsidRPr="003F4736">
        <w:rPr>
          <w:sz w:val="28"/>
          <w:szCs w:val="28"/>
          <w:lang w:val="uk-UA"/>
        </w:rPr>
        <w:t xml:space="preserve">, С. В., Білухін, Д. С., </w:t>
      </w:r>
      <w:proofErr w:type="spellStart"/>
      <w:r w:rsidRPr="003F4736">
        <w:rPr>
          <w:sz w:val="28"/>
          <w:szCs w:val="28"/>
          <w:lang w:val="uk-UA"/>
        </w:rPr>
        <w:t>Шемет</w:t>
      </w:r>
      <w:proofErr w:type="spellEnd"/>
      <w:r w:rsidRPr="003F4736">
        <w:rPr>
          <w:sz w:val="28"/>
          <w:szCs w:val="28"/>
          <w:lang w:val="uk-UA"/>
        </w:rPr>
        <w:t xml:space="preserve">, А. Я., Васильєв, В. Є., </w:t>
      </w:r>
      <w:proofErr w:type="spellStart"/>
      <w:r w:rsidRPr="003F4736">
        <w:rPr>
          <w:sz w:val="28"/>
          <w:szCs w:val="28"/>
          <w:lang w:val="uk-UA"/>
        </w:rPr>
        <w:t>Гололобова</w:t>
      </w:r>
      <w:proofErr w:type="spellEnd"/>
      <w:r w:rsidRPr="003F4736">
        <w:rPr>
          <w:sz w:val="28"/>
          <w:szCs w:val="28"/>
          <w:lang w:val="uk-UA"/>
        </w:rPr>
        <w:t xml:space="preserve">, О. О., &amp; </w:t>
      </w:r>
      <w:proofErr w:type="spellStart"/>
      <w:r w:rsidRPr="003F4736">
        <w:rPr>
          <w:sz w:val="28"/>
          <w:szCs w:val="28"/>
          <w:lang w:val="uk-UA"/>
        </w:rPr>
        <w:t>Маркуль</w:t>
      </w:r>
      <w:proofErr w:type="spellEnd"/>
      <w:r w:rsidRPr="003F4736">
        <w:rPr>
          <w:sz w:val="28"/>
          <w:szCs w:val="28"/>
          <w:lang w:val="uk-UA"/>
        </w:rPr>
        <w:t>, Р. В. (2021). Використання глибокого послаблення збудження для тягових двигунів магістральних електровозів.</w:t>
      </w:r>
      <w:r w:rsidR="00A97DE4" w:rsidRPr="003F4736">
        <w:rPr>
          <w:sz w:val="28"/>
          <w:szCs w:val="28"/>
          <w:lang w:val="uk-UA"/>
        </w:rPr>
        <w:t xml:space="preserve"> </w:t>
      </w:r>
      <w:r w:rsidRPr="003F4736">
        <w:rPr>
          <w:sz w:val="28"/>
          <w:szCs w:val="28"/>
          <w:lang w:val="uk-UA"/>
        </w:rPr>
        <w:t xml:space="preserve">Наука та прогрес транспорту, (6(96), 84–94. </w:t>
      </w:r>
      <w:hyperlink r:id="rId7" w:history="1">
        <w:r w:rsidRPr="003F4736">
          <w:rPr>
            <w:sz w:val="28"/>
            <w:szCs w:val="28"/>
            <w:lang w:val="uk-UA"/>
          </w:rPr>
          <w:t>https://doi.org/10.15802/stp2021/258106</w:t>
        </w:r>
      </w:hyperlink>
      <w:r w:rsidR="00A97DE4" w:rsidRPr="003F4736">
        <w:rPr>
          <w:sz w:val="28"/>
          <w:szCs w:val="28"/>
          <w:lang w:val="uk-UA"/>
        </w:rPr>
        <w:t>.</w:t>
      </w:r>
    </w:p>
    <w:p w:rsidR="00A97DE4" w:rsidRPr="003F4736" w:rsidRDefault="00A97DE4" w:rsidP="00F25D9A">
      <w:pPr>
        <w:pStyle w:val="a4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proofErr w:type="spellStart"/>
      <w:r w:rsidRPr="003F4736">
        <w:rPr>
          <w:sz w:val="28"/>
          <w:szCs w:val="28"/>
          <w:lang w:val="uk-UA"/>
        </w:rPr>
        <w:t>Арпуль</w:t>
      </w:r>
      <w:proofErr w:type="spellEnd"/>
      <w:r w:rsidRPr="003F4736">
        <w:rPr>
          <w:sz w:val="28"/>
          <w:szCs w:val="28"/>
          <w:lang w:val="uk-UA"/>
        </w:rPr>
        <w:t xml:space="preserve">, С., </w:t>
      </w:r>
      <w:proofErr w:type="spellStart"/>
      <w:r w:rsidRPr="003F4736">
        <w:rPr>
          <w:sz w:val="28"/>
          <w:szCs w:val="28"/>
          <w:lang w:val="uk-UA"/>
        </w:rPr>
        <w:t>Афанасов</w:t>
      </w:r>
      <w:proofErr w:type="spellEnd"/>
      <w:r w:rsidRPr="003F4736">
        <w:rPr>
          <w:sz w:val="28"/>
          <w:szCs w:val="28"/>
          <w:lang w:val="uk-UA"/>
        </w:rPr>
        <w:t xml:space="preserve">, А. М., Білухін, Д. С., Васильєв, В. Є., </w:t>
      </w:r>
      <w:proofErr w:type="spellStart"/>
      <w:r w:rsidRPr="003F4736">
        <w:rPr>
          <w:sz w:val="28"/>
          <w:szCs w:val="28"/>
          <w:lang w:val="uk-UA"/>
        </w:rPr>
        <w:t>Шаповалов</w:t>
      </w:r>
      <w:proofErr w:type="spellEnd"/>
      <w:r w:rsidRPr="003F4736">
        <w:rPr>
          <w:sz w:val="28"/>
          <w:szCs w:val="28"/>
          <w:lang w:val="uk-UA"/>
        </w:rPr>
        <w:t>, О. С., &amp; Буряк, С. Ю. (2022). Визначення раціонального режиму взаємного навантаження тягових двигунів магістральних електровозів. Наука та прогрес транспорту, (1(97), 13–22. https://doi.org/10.15802/stp2022/265370.</w:t>
      </w:r>
    </w:p>
    <w:p w:rsidR="00F25D9A" w:rsidRPr="003F4736" w:rsidRDefault="00F25D9A" w:rsidP="00F25D9A">
      <w:pPr>
        <w:pStyle w:val="a4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proofErr w:type="spellStart"/>
      <w:r w:rsidRPr="003F4736">
        <w:rPr>
          <w:sz w:val="28"/>
          <w:szCs w:val="28"/>
          <w:lang w:val="uk-UA"/>
        </w:rPr>
        <w:t>Афанасов</w:t>
      </w:r>
      <w:proofErr w:type="spellEnd"/>
      <w:r w:rsidRPr="003F4736">
        <w:rPr>
          <w:sz w:val="28"/>
          <w:szCs w:val="28"/>
          <w:lang w:val="uk-UA"/>
        </w:rPr>
        <w:t xml:space="preserve"> А. М., </w:t>
      </w:r>
      <w:proofErr w:type="spellStart"/>
      <w:r w:rsidRPr="003F4736">
        <w:rPr>
          <w:sz w:val="28"/>
          <w:szCs w:val="28"/>
          <w:lang w:val="uk-UA"/>
        </w:rPr>
        <w:t>Линник</w:t>
      </w:r>
      <w:proofErr w:type="spellEnd"/>
      <w:r w:rsidRPr="003F4736">
        <w:rPr>
          <w:sz w:val="28"/>
          <w:szCs w:val="28"/>
          <w:lang w:val="uk-UA"/>
        </w:rPr>
        <w:t xml:space="preserve"> Д. І., </w:t>
      </w:r>
      <w:proofErr w:type="spellStart"/>
      <w:r w:rsidRPr="003F4736">
        <w:rPr>
          <w:sz w:val="28"/>
          <w:szCs w:val="28"/>
          <w:lang w:val="uk-UA"/>
        </w:rPr>
        <w:t>Арпуль</w:t>
      </w:r>
      <w:proofErr w:type="spellEnd"/>
      <w:r w:rsidRPr="003F4736">
        <w:rPr>
          <w:sz w:val="28"/>
          <w:szCs w:val="28"/>
          <w:lang w:val="uk-UA"/>
        </w:rPr>
        <w:t xml:space="preserve"> С. В., Білухін Д. С., Васильєв В. Є. Перспективи використання автономних електропоїздів з бортовими накопичувачами електроенергії. Транспортні системи та технології перевезень. Дніпро, 2022. Вип. 23. С. 46–51. DOI: 10.15802/tstt2022/261652.</w:t>
      </w:r>
    </w:p>
    <w:p w:rsidR="00B65107" w:rsidRPr="0072493E" w:rsidRDefault="00B65107" w:rsidP="00566D9C">
      <w:pPr>
        <w:ind w:firstLine="284"/>
        <w:jc w:val="both"/>
        <w:rPr>
          <w:sz w:val="28"/>
          <w:szCs w:val="28"/>
        </w:rPr>
      </w:pPr>
    </w:p>
    <w:p w:rsidR="00DC5AFF" w:rsidRPr="0005609B" w:rsidRDefault="00DC5AFF" w:rsidP="00DC5AFF">
      <w:pPr>
        <w:ind w:firstLine="284"/>
        <w:jc w:val="both"/>
        <w:rPr>
          <w:b/>
          <w:sz w:val="28"/>
          <w:szCs w:val="28"/>
          <w:lang w:val="uk-UA"/>
        </w:rPr>
      </w:pPr>
      <w:r w:rsidRPr="00DC5AFF">
        <w:rPr>
          <w:b/>
          <w:sz w:val="28"/>
          <w:szCs w:val="28"/>
        </w:rPr>
        <w:t>8</w:t>
      </w:r>
      <w:r w:rsidRPr="0005609B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Підвищення кваліфікації</w:t>
      </w:r>
      <w:r w:rsidRPr="0005609B">
        <w:rPr>
          <w:b/>
          <w:sz w:val="28"/>
          <w:szCs w:val="28"/>
          <w:lang w:val="uk-UA"/>
        </w:rPr>
        <w:t>:</w:t>
      </w:r>
    </w:p>
    <w:p w:rsidR="00DC5AFF" w:rsidRPr="00DC5AFF" w:rsidRDefault="00DC5AFF" w:rsidP="00566D9C">
      <w:pPr>
        <w:ind w:firstLine="284"/>
        <w:jc w:val="both"/>
        <w:rPr>
          <w:sz w:val="28"/>
          <w:szCs w:val="28"/>
          <w:lang w:val="uk-UA"/>
        </w:rPr>
      </w:pPr>
    </w:p>
    <w:p w:rsidR="00DC5AFF" w:rsidRPr="0072493E" w:rsidRDefault="00DC5AFF" w:rsidP="00752062">
      <w:pPr>
        <w:ind w:firstLine="284"/>
        <w:jc w:val="both"/>
        <w:rPr>
          <w:sz w:val="28"/>
          <w:szCs w:val="28"/>
          <w:lang w:val="uk-UA"/>
        </w:rPr>
      </w:pPr>
      <w:r w:rsidRPr="00DC5AFF">
        <w:rPr>
          <w:sz w:val="28"/>
          <w:szCs w:val="28"/>
          <w:lang w:val="uk-UA"/>
        </w:rPr>
        <w:t>1. ДНУЗТ Навчально-науковий центр розвитку професійної освіти. Свідоцтво № ЦПК 01116130/68-20 про те, що Білухін Дмитро Сергійович з 27.01.2020 по 28.02.2020 підвищував кваліфікацію за програмою: Розробка електронних курсів та впровадження дистанційних технологій в навчальний процес, 4 кредити ЄКТС;</w:t>
      </w:r>
    </w:p>
    <w:p w:rsidR="00566D9C" w:rsidRPr="004B294E" w:rsidRDefault="00DC5AFF" w:rsidP="00752062">
      <w:pPr>
        <w:ind w:firstLine="284"/>
        <w:jc w:val="both"/>
        <w:rPr>
          <w:sz w:val="28"/>
          <w:szCs w:val="28"/>
          <w:lang w:val="uk-UA"/>
        </w:rPr>
      </w:pPr>
      <w:r w:rsidRPr="00DC5AFF">
        <w:rPr>
          <w:sz w:val="28"/>
          <w:szCs w:val="28"/>
          <w:lang w:val="uk-UA"/>
        </w:rPr>
        <w:t xml:space="preserve">2. НТУ "Дніпровська політехніка", кафедра електропривода, наказ № 792-к від 01.12.2021, довідка про підсумки підвищення кваліфікації (стажування), теми: Ознайомлення з організацією та методиками, що застосовуються під час викладання </w:t>
      </w:r>
      <w:r w:rsidR="00F317E4" w:rsidRPr="00DC5AFF">
        <w:rPr>
          <w:sz w:val="28"/>
          <w:szCs w:val="28"/>
          <w:lang w:val="uk-UA"/>
        </w:rPr>
        <w:t>дисциплін</w:t>
      </w:r>
      <w:r w:rsidRPr="00DC5AFF">
        <w:rPr>
          <w:sz w:val="28"/>
          <w:szCs w:val="28"/>
          <w:lang w:val="uk-UA"/>
        </w:rPr>
        <w:t xml:space="preserve"> "Силові перетворювачі автоматизованих електроприводів", "Автоматизація загальнопромислових установок і технологічних комплексів", "Мікропроцесорні системи керування та захисту", "</w:t>
      </w:r>
      <w:proofErr w:type="spellStart"/>
      <w:r w:rsidRPr="00DC5AFF">
        <w:rPr>
          <w:sz w:val="28"/>
          <w:szCs w:val="28"/>
          <w:lang w:val="uk-UA"/>
        </w:rPr>
        <w:t>Схемотехнічне</w:t>
      </w:r>
      <w:proofErr w:type="spellEnd"/>
      <w:r w:rsidRPr="00DC5AFF">
        <w:rPr>
          <w:sz w:val="28"/>
          <w:szCs w:val="28"/>
          <w:lang w:val="uk-UA"/>
        </w:rPr>
        <w:t xml:space="preserve"> проектування в електромеханіці", період 06.12.2021 - 23.01.2022, 180 годин (6 кредитів ЄКТС)</w:t>
      </w:r>
      <w:r w:rsidR="001665BB">
        <w:rPr>
          <w:sz w:val="28"/>
          <w:szCs w:val="28"/>
          <w:lang w:val="uk-UA"/>
        </w:rPr>
        <w:t>;</w:t>
      </w:r>
      <w:bookmarkStart w:id="0" w:name="_GoBack"/>
      <w:bookmarkEnd w:id="0"/>
    </w:p>
    <w:p w:rsidR="00D72BA3" w:rsidRPr="002D4BCD" w:rsidRDefault="0072493E" w:rsidP="00566D9C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72493E">
        <w:rPr>
          <w:sz w:val="28"/>
          <w:szCs w:val="28"/>
          <w:lang w:val="uk-UA"/>
        </w:rPr>
        <w:t xml:space="preserve">Підвищення ефективності швидкісного електрорухомого складу подвійного живлення з асинхронним тяговим приводом: Монография коллектива авторов [Текст] / А. М. </w:t>
      </w:r>
      <w:proofErr w:type="spellStart"/>
      <w:r w:rsidRPr="0072493E">
        <w:rPr>
          <w:sz w:val="28"/>
          <w:szCs w:val="28"/>
          <w:lang w:val="uk-UA"/>
        </w:rPr>
        <w:t>Афанасов</w:t>
      </w:r>
      <w:proofErr w:type="spellEnd"/>
      <w:r w:rsidRPr="0072493E">
        <w:rPr>
          <w:sz w:val="28"/>
          <w:szCs w:val="28"/>
          <w:lang w:val="uk-UA"/>
        </w:rPr>
        <w:t xml:space="preserve">, Д. О. </w:t>
      </w:r>
      <w:proofErr w:type="spellStart"/>
      <w:r w:rsidRPr="0072493E">
        <w:rPr>
          <w:sz w:val="28"/>
          <w:szCs w:val="28"/>
          <w:lang w:val="uk-UA"/>
        </w:rPr>
        <w:t>Забарило</w:t>
      </w:r>
      <w:proofErr w:type="spellEnd"/>
      <w:r w:rsidRPr="0072493E">
        <w:rPr>
          <w:sz w:val="28"/>
          <w:szCs w:val="28"/>
          <w:lang w:val="uk-UA"/>
        </w:rPr>
        <w:t>, Д. С. Білухін – Д.: Вид-во ТОВ підприємство «</w:t>
      </w:r>
      <w:proofErr w:type="spellStart"/>
      <w:r w:rsidRPr="0072493E">
        <w:rPr>
          <w:sz w:val="28"/>
          <w:szCs w:val="28"/>
          <w:lang w:val="uk-UA"/>
        </w:rPr>
        <w:t>Дріант</w:t>
      </w:r>
      <w:proofErr w:type="spellEnd"/>
      <w:r w:rsidRPr="0072493E">
        <w:rPr>
          <w:sz w:val="28"/>
          <w:szCs w:val="28"/>
          <w:lang w:val="uk-UA"/>
        </w:rPr>
        <w:t>», 2022. – 158 с.</w:t>
      </w:r>
      <w:r w:rsidR="002D4BCD">
        <w:rPr>
          <w:sz w:val="28"/>
          <w:szCs w:val="28"/>
          <w:lang w:val="uk-UA"/>
        </w:rPr>
        <w:t xml:space="preserve"> </w:t>
      </w:r>
      <w:r w:rsidR="002D4BCD" w:rsidRPr="002D4BCD">
        <w:rPr>
          <w:sz w:val="28"/>
          <w:szCs w:val="28"/>
          <w:lang w:val="uk-UA"/>
        </w:rPr>
        <w:t>(ISBN 978-966-2394-64-1).</w:t>
      </w:r>
    </w:p>
    <w:sectPr w:rsidR="00D72BA3" w:rsidRPr="002D4BCD" w:rsidSect="00611F0C">
      <w:pgSz w:w="11909" w:h="16834"/>
      <w:pgMar w:top="426" w:right="737" w:bottom="426" w:left="1531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75D"/>
    <w:multiLevelType w:val="hybridMultilevel"/>
    <w:tmpl w:val="97C4B3CC"/>
    <w:lvl w:ilvl="0" w:tplc="CB78459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EB706C"/>
    <w:multiLevelType w:val="hybridMultilevel"/>
    <w:tmpl w:val="5BC4E546"/>
    <w:lvl w:ilvl="0" w:tplc="57966BE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68D9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A4463"/>
    <w:multiLevelType w:val="hybridMultilevel"/>
    <w:tmpl w:val="5BC4E546"/>
    <w:lvl w:ilvl="0" w:tplc="57966BE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68D9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B0355"/>
    <w:multiLevelType w:val="hybridMultilevel"/>
    <w:tmpl w:val="E94C90EA"/>
    <w:lvl w:ilvl="0" w:tplc="08CE2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F232D"/>
    <w:multiLevelType w:val="multilevel"/>
    <w:tmpl w:val="DBAA9A34"/>
    <w:lvl w:ilvl="0">
      <w:start w:val="2"/>
      <w:numFmt w:val="decimal"/>
      <w:suff w:val="space"/>
      <w:lvlText w:val="%1."/>
      <w:lvlJc w:val="left"/>
      <w:pPr>
        <w:ind w:firstLine="454"/>
      </w:pPr>
      <w:rPr>
        <w:rFonts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firstLine="45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4"/>
        </w:tabs>
        <w:ind w:left="254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34"/>
        </w:tabs>
        <w:ind w:left="304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54"/>
        </w:tabs>
        <w:ind w:left="355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4"/>
        </w:tabs>
        <w:ind w:left="405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34"/>
        </w:tabs>
        <w:ind w:left="455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54"/>
        </w:tabs>
        <w:ind w:left="5134" w:hanging="1440"/>
      </w:pPr>
      <w:rPr>
        <w:rFonts w:cs="Times New Roman" w:hint="default"/>
      </w:rPr>
    </w:lvl>
  </w:abstractNum>
  <w:abstractNum w:abstractNumId="5">
    <w:nsid w:val="33824ADF"/>
    <w:multiLevelType w:val="hybridMultilevel"/>
    <w:tmpl w:val="5BC4E546"/>
    <w:lvl w:ilvl="0" w:tplc="57966BE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68D9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5E36DC"/>
    <w:multiLevelType w:val="hybridMultilevel"/>
    <w:tmpl w:val="FD8213D6"/>
    <w:lvl w:ilvl="0" w:tplc="61E4C2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997F38"/>
    <w:multiLevelType w:val="hybridMultilevel"/>
    <w:tmpl w:val="D79AE574"/>
    <w:lvl w:ilvl="0" w:tplc="4C5E44A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EC418C"/>
    <w:multiLevelType w:val="hybridMultilevel"/>
    <w:tmpl w:val="1CE85146"/>
    <w:lvl w:ilvl="0" w:tplc="8592DB4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FC55F0"/>
    <w:multiLevelType w:val="hybridMultilevel"/>
    <w:tmpl w:val="5950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21D42"/>
    <w:multiLevelType w:val="hybridMultilevel"/>
    <w:tmpl w:val="0DC6AA70"/>
    <w:lvl w:ilvl="0" w:tplc="20E65A2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9873200"/>
    <w:multiLevelType w:val="hybridMultilevel"/>
    <w:tmpl w:val="2F067978"/>
    <w:lvl w:ilvl="0" w:tplc="D436BEC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69EE9F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950E7"/>
    <w:multiLevelType w:val="hybridMultilevel"/>
    <w:tmpl w:val="1C5E9FCE"/>
    <w:lvl w:ilvl="0" w:tplc="57966BE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E3"/>
    <w:rsid w:val="00035C9E"/>
    <w:rsid w:val="0005609B"/>
    <w:rsid w:val="000A2B3D"/>
    <w:rsid w:val="000A59A6"/>
    <w:rsid w:val="000B3371"/>
    <w:rsid w:val="000D02A4"/>
    <w:rsid w:val="000E4B51"/>
    <w:rsid w:val="000F06BA"/>
    <w:rsid w:val="00110870"/>
    <w:rsid w:val="0012407F"/>
    <w:rsid w:val="00131CAA"/>
    <w:rsid w:val="00154491"/>
    <w:rsid w:val="001665BB"/>
    <w:rsid w:val="001B5875"/>
    <w:rsid w:val="001B78EE"/>
    <w:rsid w:val="00203EDA"/>
    <w:rsid w:val="00215D22"/>
    <w:rsid w:val="00224DE9"/>
    <w:rsid w:val="00232B14"/>
    <w:rsid w:val="00234C59"/>
    <w:rsid w:val="00260A66"/>
    <w:rsid w:val="0028515F"/>
    <w:rsid w:val="00286C6A"/>
    <w:rsid w:val="002C6BB0"/>
    <w:rsid w:val="002D4BCD"/>
    <w:rsid w:val="002E1879"/>
    <w:rsid w:val="002E631E"/>
    <w:rsid w:val="002E6D68"/>
    <w:rsid w:val="003153D4"/>
    <w:rsid w:val="00331903"/>
    <w:rsid w:val="00383361"/>
    <w:rsid w:val="003D1A20"/>
    <w:rsid w:val="003F4736"/>
    <w:rsid w:val="004228AD"/>
    <w:rsid w:val="004272E7"/>
    <w:rsid w:val="004441DA"/>
    <w:rsid w:val="00467FE6"/>
    <w:rsid w:val="004A3F81"/>
    <w:rsid w:val="004B294E"/>
    <w:rsid w:val="004B49C0"/>
    <w:rsid w:val="004F5B57"/>
    <w:rsid w:val="00510E99"/>
    <w:rsid w:val="00526D16"/>
    <w:rsid w:val="00566D9C"/>
    <w:rsid w:val="00572F76"/>
    <w:rsid w:val="005950CA"/>
    <w:rsid w:val="005A0B3C"/>
    <w:rsid w:val="005D23A7"/>
    <w:rsid w:val="00611F0C"/>
    <w:rsid w:val="0063150D"/>
    <w:rsid w:val="006323A6"/>
    <w:rsid w:val="006B0840"/>
    <w:rsid w:val="006D4F7F"/>
    <w:rsid w:val="007241AD"/>
    <w:rsid w:val="0072493E"/>
    <w:rsid w:val="00752062"/>
    <w:rsid w:val="007D031C"/>
    <w:rsid w:val="007E744E"/>
    <w:rsid w:val="007F2DAD"/>
    <w:rsid w:val="00803F8B"/>
    <w:rsid w:val="00814BB3"/>
    <w:rsid w:val="00836045"/>
    <w:rsid w:val="008405FC"/>
    <w:rsid w:val="00890ADC"/>
    <w:rsid w:val="008A1E8C"/>
    <w:rsid w:val="008B0B5C"/>
    <w:rsid w:val="008B6F04"/>
    <w:rsid w:val="008C3D94"/>
    <w:rsid w:val="008C4063"/>
    <w:rsid w:val="008D4657"/>
    <w:rsid w:val="009738A9"/>
    <w:rsid w:val="009950F8"/>
    <w:rsid w:val="009C186B"/>
    <w:rsid w:val="009E6192"/>
    <w:rsid w:val="00A20C64"/>
    <w:rsid w:val="00A26F45"/>
    <w:rsid w:val="00A429E3"/>
    <w:rsid w:val="00A476B7"/>
    <w:rsid w:val="00A52B6E"/>
    <w:rsid w:val="00A5773E"/>
    <w:rsid w:val="00A97DE4"/>
    <w:rsid w:val="00B32987"/>
    <w:rsid w:val="00B65107"/>
    <w:rsid w:val="00B65FF6"/>
    <w:rsid w:val="00B92F13"/>
    <w:rsid w:val="00BA3F48"/>
    <w:rsid w:val="00BB0543"/>
    <w:rsid w:val="00C47C2D"/>
    <w:rsid w:val="00CB0D26"/>
    <w:rsid w:val="00CC3B39"/>
    <w:rsid w:val="00CC671F"/>
    <w:rsid w:val="00CD0813"/>
    <w:rsid w:val="00CE207D"/>
    <w:rsid w:val="00CF233C"/>
    <w:rsid w:val="00D11E6C"/>
    <w:rsid w:val="00D60E3B"/>
    <w:rsid w:val="00D60F2E"/>
    <w:rsid w:val="00D72BA3"/>
    <w:rsid w:val="00D73097"/>
    <w:rsid w:val="00DB0033"/>
    <w:rsid w:val="00DC5AFF"/>
    <w:rsid w:val="00DD4BA9"/>
    <w:rsid w:val="00DE5877"/>
    <w:rsid w:val="00DF1123"/>
    <w:rsid w:val="00DF725C"/>
    <w:rsid w:val="00E22995"/>
    <w:rsid w:val="00EA1B12"/>
    <w:rsid w:val="00ED2474"/>
    <w:rsid w:val="00F25D9A"/>
    <w:rsid w:val="00F317E4"/>
    <w:rsid w:val="00F53FEC"/>
    <w:rsid w:val="00F6235F"/>
    <w:rsid w:val="00F66D2D"/>
    <w:rsid w:val="00FC053B"/>
    <w:rsid w:val="00FC61E3"/>
    <w:rsid w:val="00FD2791"/>
    <w:rsid w:val="00FF58A0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0D"/>
    <w:rPr>
      <w:sz w:val="20"/>
      <w:szCs w:val="20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3150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150D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11">
    <w:name w:val="Стиль Междустр.интервал:  одинарный1"/>
    <w:basedOn w:val="a"/>
    <w:uiPriority w:val="99"/>
    <w:rsid w:val="009950F8"/>
    <w:pPr>
      <w:spacing w:line="360" w:lineRule="auto"/>
      <w:ind w:firstLine="454"/>
      <w:jc w:val="both"/>
    </w:pPr>
    <w:rPr>
      <w:rFonts w:eastAsia="Times New Roman"/>
      <w:sz w:val="28"/>
      <w:lang w:eastAsia="ru-RU"/>
    </w:rPr>
  </w:style>
  <w:style w:type="paragraph" w:customStyle="1" w:styleId="a3">
    <w:name w:val="Название статьи"/>
    <w:basedOn w:val="1"/>
    <w:uiPriority w:val="99"/>
    <w:rsid w:val="000A59A6"/>
    <w:pPr>
      <w:keepLines w:val="0"/>
      <w:suppressAutoHyphens/>
      <w:spacing w:before="0" w:after="240"/>
    </w:pPr>
    <w:rPr>
      <w:rFonts w:ascii="Times New Roman" w:hAnsi="Times New Roman" w:cs="Arial"/>
      <w:caps/>
      <w:color w:val="auto"/>
      <w:kern w:val="32"/>
      <w:lang w:eastAsia="ru-RU"/>
    </w:rPr>
  </w:style>
  <w:style w:type="paragraph" w:styleId="a4">
    <w:name w:val="List Paragraph"/>
    <w:basedOn w:val="a"/>
    <w:uiPriority w:val="34"/>
    <w:qFormat/>
    <w:rsid w:val="008A1E8C"/>
    <w:pPr>
      <w:ind w:left="720"/>
      <w:contextualSpacing/>
    </w:pPr>
  </w:style>
  <w:style w:type="paragraph" w:styleId="a5">
    <w:name w:val="Body Text Indent"/>
    <w:aliases w:val="Знак Знак Знак Знак"/>
    <w:basedOn w:val="a"/>
    <w:link w:val="a6"/>
    <w:uiPriority w:val="99"/>
    <w:rsid w:val="00E22995"/>
    <w:pPr>
      <w:ind w:firstLine="720"/>
    </w:pPr>
    <w:rPr>
      <w:rFonts w:eastAsia="Times New Roman"/>
      <w:sz w:val="28"/>
      <w:lang w:val="uk-UA" w:eastAsia="ru-RU"/>
    </w:rPr>
  </w:style>
  <w:style w:type="character" w:customStyle="1" w:styleId="a6">
    <w:name w:val="Основной текст с отступом Знак"/>
    <w:aliases w:val="Знак Знак Знак Знак Знак"/>
    <w:basedOn w:val="a0"/>
    <w:link w:val="a5"/>
    <w:uiPriority w:val="99"/>
    <w:locked/>
    <w:rsid w:val="00E22995"/>
    <w:rPr>
      <w:rFonts w:eastAsia="Times New Roman" w:cs="Times New Roman"/>
      <w:sz w:val="28"/>
      <w:lang w:val="uk-UA" w:eastAsia="ru-RU"/>
    </w:rPr>
  </w:style>
  <w:style w:type="paragraph" w:customStyle="1" w:styleId="Arefpublik">
    <w:name w:val="Aref_publik"/>
    <w:basedOn w:val="a"/>
    <w:qFormat/>
    <w:rsid w:val="007F2DAD"/>
    <w:pPr>
      <w:tabs>
        <w:tab w:val="num" w:pos="644"/>
      </w:tabs>
      <w:ind w:left="644" w:hanging="360"/>
      <w:jc w:val="both"/>
    </w:pPr>
    <w:rPr>
      <w:rFonts w:eastAsia="Times New Roman"/>
      <w:sz w:val="28"/>
      <w:szCs w:val="24"/>
      <w:lang w:val="uk-UA" w:eastAsia="ru-RU"/>
    </w:rPr>
  </w:style>
  <w:style w:type="paragraph" w:customStyle="1" w:styleId="TMtext">
    <w:name w:val="T_M_text"/>
    <w:basedOn w:val="a"/>
    <w:rsid w:val="00D72BA3"/>
    <w:pPr>
      <w:widowControl w:val="0"/>
      <w:suppressLineNumbers/>
      <w:tabs>
        <w:tab w:val="left" w:pos="6663"/>
      </w:tabs>
      <w:ind w:firstLine="437"/>
      <w:jc w:val="both"/>
    </w:pPr>
    <w:rPr>
      <w:rFonts w:eastAsia="Times New Roman"/>
      <w:color w:val="000000"/>
      <w:sz w:val="28"/>
      <w:szCs w:val="28"/>
      <w:lang w:val="uk-UA" w:eastAsia="ru-RU"/>
    </w:rPr>
  </w:style>
  <w:style w:type="paragraph" w:customStyle="1" w:styleId="xfmc1">
    <w:name w:val="xfmc1"/>
    <w:basedOn w:val="a"/>
    <w:rsid w:val="008C406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0D"/>
    <w:rPr>
      <w:sz w:val="20"/>
      <w:szCs w:val="20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3150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150D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11">
    <w:name w:val="Стиль Междустр.интервал:  одинарный1"/>
    <w:basedOn w:val="a"/>
    <w:uiPriority w:val="99"/>
    <w:rsid w:val="009950F8"/>
    <w:pPr>
      <w:spacing w:line="360" w:lineRule="auto"/>
      <w:ind w:firstLine="454"/>
      <w:jc w:val="both"/>
    </w:pPr>
    <w:rPr>
      <w:rFonts w:eastAsia="Times New Roman"/>
      <w:sz w:val="28"/>
      <w:lang w:eastAsia="ru-RU"/>
    </w:rPr>
  </w:style>
  <w:style w:type="paragraph" w:customStyle="1" w:styleId="a3">
    <w:name w:val="Название статьи"/>
    <w:basedOn w:val="1"/>
    <w:uiPriority w:val="99"/>
    <w:rsid w:val="000A59A6"/>
    <w:pPr>
      <w:keepLines w:val="0"/>
      <w:suppressAutoHyphens/>
      <w:spacing w:before="0" w:after="240"/>
    </w:pPr>
    <w:rPr>
      <w:rFonts w:ascii="Times New Roman" w:hAnsi="Times New Roman" w:cs="Arial"/>
      <w:caps/>
      <w:color w:val="auto"/>
      <w:kern w:val="32"/>
      <w:lang w:eastAsia="ru-RU"/>
    </w:rPr>
  </w:style>
  <w:style w:type="paragraph" w:styleId="a4">
    <w:name w:val="List Paragraph"/>
    <w:basedOn w:val="a"/>
    <w:uiPriority w:val="34"/>
    <w:qFormat/>
    <w:rsid w:val="008A1E8C"/>
    <w:pPr>
      <w:ind w:left="720"/>
      <w:contextualSpacing/>
    </w:pPr>
  </w:style>
  <w:style w:type="paragraph" w:styleId="a5">
    <w:name w:val="Body Text Indent"/>
    <w:aliases w:val="Знак Знак Знак Знак"/>
    <w:basedOn w:val="a"/>
    <w:link w:val="a6"/>
    <w:uiPriority w:val="99"/>
    <w:rsid w:val="00E22995"/>
    <w:pPr>
      <w:ind w:firstLine="720"/>
    </w:pPr>
    <w:rPr>
      <w:rFonts w:eastAsia="Times New Roman"/>
      <w:sz w:val="28"/>
      <w:lang w:val="uk-UA" w:eastAsia="ru-RU"/>
    </w:rPr>
  </w:style>
  <w:style w:type="character" w:customStyle="1" w:styleId="a6">
    <w:name w:val="Основной текст с отступом Знак"/>
    <w:aliases w:val="Знак Знак Знак Знак Знак"/>
    <w:basedOn w:val="a0"/>
    <w:link w:val="a5"/>
    <w:uiPriority w:val="99"/>
    <w:locked/>
    <w:rsid w:val="00E22995"/>
    <w:rPr>
      <w:rFonts w:eastAsia="Times New Roman" w:cs="Times New Roman"/>
      <w:sz w:val="28"/>
      <w:lang w:val="uk-UA" w:eastAsia="ru-RU"/>
    </w:rPr>
  </w:style>
  <w:style w:type="paragraph" w:customStyle="1" w:styleId="Arefpublik">
    <w:name w:val="Aref_publik"/>
    <w:basedOn w:val="a"/>
    <w:qFormat/>
    <w:rsid w:val="007F2DAD"/>
    <w:pPr>
      <w:tabs>
        <w:tab w:val="num" w:pos="644"/>
      </w:tabs>
      <w:ind w:left="644" w:hanging="360"/>
      <w:jc w:val="both"/>
    </w:pPr>
    <w:rPr>
      <w:rFonts w:eastAsia="Times New Roman"/>
      <w:sz w:val="28"/>
      <w:szCs w:val="24"/>
      <w:lang w:val="uk-UA" w:eastAsia="ru-RU"/>
    </w:rPr>
  </w:style>
  <w:style w:type="paragraph" w:customStyle="1" w:styleId="TMtext">
    <w:name w:val="T_M_text"/>
    <w:basedOn w:val="a"/>
    <w:rsid w:val="00D72BA3"/>
    <w:pPr>
      <w:widowControl w:val="0"/>
      <w:suppressLineNumbers/>
      <w:tabs>
        <w:tab w:val="left" w:pos="6663"/>
      </w:tabs>
      <w:ind w:firstLine="437"/>
      <w:jc w:val="both"/>
    </w:pPr>
    <w:rPr>
      <w:rFonts w:eastAsia="Times New Roman"/>
      <w:color w:val="000000"/>
      <w:sz w:val="28"/>
      <w:szCs w:val="28"/>
      <w:lang w:val="uk-UA" w:eastAsia="ru-RU"/>
    </w:rPr>
  </w:style>
  <w:style w:type="paragraph" w:customStyle="1" w:styleId="xfmc1">
    <w:name w:val="xfmc1"/>
    <w:basedOn w:val="a"/>
    <w:rsid w:val="008C406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i.org/10.15802/stp2021/2581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5802/stp2021/2579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Олекс</cp:lastModifiedBy>
  <cp:revision>21</cp:revision>
  <dcterms:created xsi:type="dcterms:W3CDTF">2022-11-30T18:33:00Z</dcterms:created>
  <dcterms:modified xsi:type="dcterms:W3CDTF">2022-12-14T07:37:00Z</dcterms:modified>
</cp:coreProperties>
</file>